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FEC7B1" w14:textId="468A1F88" w:rsidR="0076577F" w:rsidRPr="00C32591" w:rsidRDefault="00DC35FA" w:rsidP="001160B2">
      <w:pPr>
        <w:rPr>
          <w:sz w:val="28"/>
          <w:szCs w:val="28"/>
        </w:rPr>
      </w:pPr>
      <w:bookmarkStart w:id="0" w:name="OLE_LINK3"/>
      <w:bookmarkStart w:id="1" w:name="OLE_LINK4"/>
      <w:r w:rsidRPr="00C32591">
        <w:rPr>
          <w:noProof/>
        </w:rPr>
        <w:drawing>
          <wp:inline distT="0" distB="0" distL="0" distR="0" wp14:anchorId="3BE86F69" wp14:editId="124F5408">
            <wp:extent cx="5641340" cy="773430"/>
            <wp:effectExtent l="0" t="0" r="0" b="7620"/>
            <wp:docPr id="3" name="Picture 3" descr="Departmental Logos: Department of Industry, Science, Energy &amp; Resources | Business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1340" cy="773430"/>
                    </a:xfrm>
                    <a:prstGeom prst="rect">
                      <a:avLst/>
                    </a:prstGeom>
                  </pic:spPr>
                </pic:pic>
              </a:graphicData>
            </a:graphic>
          </wp:inline>
        </w:drawing>
      </w:r>
      <w:r w:rsidR="0084105B" w:rsidRPr="00C32591">
        <w:rPr>
          <w:noProof/>
        </w:rPr>
        <w:drawing>
          <wp:inline distT="0" distB="0" distL="0" distR="0" wp14:anchorId="6178B302" wp14:editId="07C2B1DD">
            <wp:extent cx="5640503" cy="950043"/>
            <wp:effectExtent l="0" t="0" r="0" b="2540"/>
            <wp:docPr id="1" name="Picture 1" descr="Venture Capital Limited Partnership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1\CStIrvine\Desktop\logo.gif"/>
                    <pic:cNvPicPr>
                      <a:picLocks noChangeAspect="1" noChangeArrowheads="1"/>
                    </pic:cNvPicPr>
                  </pic:nvPicPr>
                  <pic:blipFill rotWithShape="1">
                    <a:blip r:embed="rId12">
                      <a:extLst>
                        <a:ext uri="{28A0092B-C50C-407E-A947-70E740481C1C}">
                          <a14:useLocalDpi xmlns:a14="http://schemas.microsoft.com/office/drawing/2010/main" val="0"/>
                        </a:ext>
                      </a:extLst>
                    </a:blip>
                    <a:srcRect t="44935"/>
                    <a:stretch/>
                  </pic:blipFill>
                  <pic:spPr bwMode="auto">
                    <a:xfrm>
                      <a:off x="0" y="0"/>
                      <a:ext cx="5641340" cy="950184"/>
                    </a:xfrm>
                    <a:prstGeom prst="rect">
                      <a:avLst/>
                    </a:prstGeom>
                    <a:noFill/>
                    <a:ln>
                      <a:noFill/>
                    </a:ln>
                    <a:extLst>
                      <a:ext uri="{53640926-AAD7-44D8-BBD7-CCE9431645EC}">
                        <a14:shadowObscured xmlns:a14="http://schemas.microsoft.com/office/drawing/2010/main"/>
                      </a:ext>
                    </a:extLst>
                  </pic:spPr>
                </pic:pic>
              </a:graphicData>
            </a:graphic>
          </wp:inline>
        </w:drawing>
      </w:r>
    </w:p>
    <w:p w14:paraId="5A3FB5B4" w14:textId="355F23D5" w:rsidR="00BC185F" w:rsidRPr="00C32591" w:rsidRDefault="00C33F14" w:rsidP="00B85BB6">
      <w:pPr>
        <w:pStyle w:val="Heading1"/>
        <w:keepNext w:val="0"/>
        <w:keepLines w:val="0"/>
        <w:tabs>
          <w:tab w:val="clear" w:pos="1080"/>
        </w:tabs>
        <w:spacing w:before="4800" w:after="360" w:line="280" w:lineRule="atLeast"/>
        <w:rPr>
          <w:rFonts w:asciiTheme="minorHAnsi" w:hAnsiTheme="minorHAnsi" w:cstheme="minorHAnsi"/>
          <w:b/>
          <w:bCs w:val="0"/>
          <w:iCs/>
          <w:color w:val="264F90"/>
          <w:sz w:val="56"/>
          <w:szCs w:val="56"/>
        </w:rPr>
      </w:pPr>
      <w:bookmarkStart w:id="2" w:name="_Toc310602396"/>
      <w:bookmarkStart w:id="3" w:name="_Toc106631737"/>
      <w:r w:rsidRPr="00C32591">
        <w:rPr>
          <w:rFonts w:asciiTheme="minorHAnsi" w:hAnsiTheme="minorHAnsi" w:cstheme="minorHAnsi"/>
          <w:b/>
          <w:bCs w:val="0"/>
          <w:iCs/>
          <w:color w:val="264F90"/>
          <w:sz w:val="56"/>
          <w:szCs w:val="56"/>
        </w:rPr>
        <w:t>VENTURE CAPITAL LIMITED PARTNERSHIPS</w:t>
      </w:r>
      <w:bookmarkStart w:id="4" w:name="_Toc310602397"/>
      <w:bookmarkEnd w:id="2"/>
      <w:r w:rsidR="00975684" w:rsidRPr="00C32591">
        <w:rPr>
          <w:rFonts w:asciiTheme="minorHAnsi" w:hAnsiTheme="minorHAnsi" w:cstheme="minorHAnsi"/>
          <w:b/>
          <w:bCs w:val="0"/>
          <w:iCs/>
          <w:color w:val="264F90"/>
          <w:sz w:val="56"/>
          <w:szCs w:val="56"/>
        </w:rPr>
        <w:t xml:space="preserve"> </w:t>
      </w:r>
      <w:r w:rsidR="00D4467F" w:rsidRPr="00C32591">
        <w:rPr>
          <w:rFonts w:asciiTheme="minorHAnsi" w:hAnsiTheme="minorHAnsi" w:cstheme="minorHAnsi"/>
          <w:b/>
          <w:bCs w:val="0"/>
          <w:iCs/>
          <w:color w:val="264F90"/>
          <w:sz w:val="56"/>
          <w:szCs w:val="56"/>
        </w:rPr>
        <w:t>(</w:t>
      </w:r>
      <w:r w:rsidRPr="00C32591">
        <w:rPr>
          <w:rFonts w:asciiTheme="minorHAnsi" w:hAnsiTheme="minorHAnsi" w:cstheme="minorHAnsi"/>
          <w:b/>
          <w:bCs w:val="0"/>
          <w:iCs/>
          <w:color w:val="264F90"/>
          <w:sz w:val="56"/>
          <w:szCs w:val="56"/>
        </w:rPr>
        <w:t>VCLPs)</w:t>
      </w:r>
      <w:bookmarkEnd w:id="4"/>
      <w:bookmarkEnd w:id="3"/>
      <w:r w:rsidRPr="00C32591">
        <w:rPr>
          <w:rFonts w:asciiTheme="minorHAnsi" w:hAnsiTheme="minorHAnsi" w:cstheme="minorHAnsi"/>
          <w:b/>
          <w:bCs w:val="0"/>
          <w:iCs/>
          <w:color w:val="264F90"/>
          <w:sz w:val="56"/>
          <w:szCs w:val="56"/>
        </w:rPr>
        <w:t xml:space="preserve"> </w:t>
      </w:r>
    </w:p>
    <w:p w14:paraId="592AA384" w14:textId="490CB265" w:rsidR="00C33F14" w:rsidRPr="00C32591" w:rsidRDefault="00A955C5" w:rsidP="004C4F63">
      <w:pPr>
        <w:pBdr>
          <w:top w:val="single" w:sz="4" w:space="1" w:color="auto"/>
        </w:pBdr>
        <w:spacing w:before="3960"/>
        <w:rPr>
          <w:rFonts w:asciiTheme="minorHAnsi" w:hAnsiTheme="minorHAnsi" w:cstheme="minorHAnsi"/>
          <w:sz w:val="20"/>
          <w:szCs w:val="20"/>
        </w:rPr>
      </w:pPr>
      <w:r w:rsidRPr="00C32591">
        <w:rPr>
          <w:rFonts w:asciiTheme="minorHAnsi" w:hAnsiTheme="minorHAnsi" w:cstheme="minorHAnsi"/>
          <w:sz w:val="20"/>
          <w:szCs w:val="20"/>
        </w:rPr>
        <w:t xml:space="preserve">Prepared by AusIndustry – </w:t>
      </w:r>
      <w:r w:rsidR="00B14E3D" w:rsidRPr="00C32591">
        <w:rPr>
          <w:rFonts w:asciiTheme="minorHAnsi" w:hAnsiTheme="minorHAnsi" w:cstheme="minorHAnsi"/>
          <w:sz w:val="20"/>
          <w:szCs w:val="20"/>
        </w:rPr>
        <w:t>February 2020</w:t>
      </w:r>
    </w:p>
    <w:p w14:paraId="056B0CA9" w14:textId="2551B2DB" w:rsidR="00D954E1" w:rsidRPr="00C32591" w:rsidRDefault="00975684" w:rsidP="00D954E1">
      <w:pPr>
        <w:spacing w:after="200" w:line="276" w:lineRule="auto"/>
        <w:rPr>
          <w:rFonts w:asciiTheme="minorHAnsi" w:hAnsiTheme="minorHAnsi" w:cstheme="minorHAnsi"/>
          <w:sz w:val="18"/>
          <w:szCs w:val="18"/>
          <w:lang w:val="en-GB"/>
        </w:rPr>
      </w:pPr>
      <w:r w:rsidRPr="00C32591">
        <w:rPr>
          <w:rFonts w:asciiTheme="minorHAnsi" w:hAnsiTheme="minorHAnsi" w:cstheme="minorHAnsi"/>
          <w:b/>
          <w:sz w:val="18"/>
          <w:szCs w:val="18"/>
        </w:rPr>
        <w:br w:type="page"/>
      </w:r>
      <w:r w:rsidR="00004D8E" w:rsidRPr="00C32591">
        <w:rPr>
          <w:rFonts w:asciiTheme="minorHAnsi" w:hAnsiTheme="minorHAnsi" w:cstheme="minorHAnsi"/>
          <w:b/>
          <w:sz w:val="18"/>
          <w:szCs w:val="18"/>
        </w:rPr>
        <w:lastRenderedPageBreak/>
        <w:t xml:space="preserve">Disclaimer </w:t>
      </w:r>
      <w:r w:rsidR="00466AB1" w:rsidRPr="00C32591">
        <w:rPr>
          <w:rFonts w:asciiTheme="minorHAnsi" w:hAnsiTheme="minorHAnsi" w:cstheme="minorHAnsi"/>
          <w:sz w:val="18"/>
          <w:szCs w:val="18"/>
        </w:rPr>
        <w:t>–</w:t>
      </w:r>
      <w:r w:rsidR="00004D8E" w:rsidRPr="00C32591">
        <w:rPr>
          <w:rFonts w:asciiTheme="minorHAnsi" w:hAnsiTheme="minorHAnsi" w:cstheme="minorHAnsi"/>
          <w:sz w:val="18"/>
          <w:szCs w:val="18"/>
        </w:rPr>
        <w:t xml:space="preserve"> </w:t>
      </w:r>
      <w:r w:rsidR="00D954E1" w:rsidRPr="00C32591">
        <w:rPr>
          <w:rFonts w:asciiTheme="minorHAnsi" w:hAnsiTheme="minorHAnsi" w:cstheme="minorHAnsi"/>
          <w:sz w:val="18"/>
          <w:szCs w:val="18"/>
          <w:lang w:val="en-GB"/>
        </w:rPr>
        <w:t xml:space="preserve">The Australian Government as represented by the Department of Industry, </w:t>
      </w:r>
      <w:r w:rsidR="004F719B" w:rsidRPr="00C32591">
        <w:rPr>
          <w:rFonts w:asciiTheme="minorHAnsi" w:hAnsiTheme="minorHAnsi" w:cstheme="minorHAnsi"/>
          <w:sz w:val="18"/>
          <w:szCs w:val="18"/>
          <w:lang w:val="en-GB"/>
        </w:rPr>
        <w:t>Science, Energy</w:t>
      </w:r>
      <w:r w:rsidR="00D954E1" w:rsidRPr="00C32591">
        <w:rPr>
          <w:rFonts w:asciiTheme="minorHAnsi" w:hAnsiTheme="minorHAnsi" w:cstheme="minorHAnsi"/>
          <w:sz w:val="18"/>
          <w:szCs w:val="18"/>
          <w:lang w:val="en-GB"/>
        </w:rPr>
        <w:t xml:space="preserve"> and </w:t>
      </w:r>
      <w:r w:rsidR="004F719B" w:rsidRPr="00C32591">
        <w:rPr>
          <w:rFonts w:asciiTheme="minorHAnsi" w:hAnsiTheme="minorHAnsi" w:cstheme="minorHAnsi"/>
          <w:sz w:val="18"/>
          <w:szCs w:val="18"/>
          <w:lang w:val="en-GB"/>
        </w:rPr>
        <w:t>Resources</w:t>
      </w:r>
      <w:r w:rsidR="00D954E1" w:rsidRPr="00C32591">
        <w:rPr>
          <w:rFonts w:asciiTheme="minorHAnsi" w:hAnsiTheme="minorHAnsi" w:cstheme="minorHAnsi"/>
          <w:sz w:val="18"/>
          <w:szCs w:val="18"/>
          <w:lang w:val="en-GB"/>
        </w:rP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6D3DFE4" w14:textId="547B3FB2" w:rsidR="00004D8E" w:rsidRPr="00C32591" w:rsidRDefault="00004D8E" w:rsidP="001310B5">
      <w:pPr>
        <w:spacing w:after="200" w:line="276" w:lineRule="auto"/>
        <w:rPr>
          <w:rFonts w:asciiTheme="minorHAnsi" w:hAnsiTheme="minorHAnsi" w:cstheme="minorHAnsi"/>
          <w:sz w:val="18"/>
          <w:szCs w:val="18"/>
        </w:rPr>
      </w:pPr>
    </w:p>
    <w:p w14:paraId="6941221D" w14:textId="77777777" w:rsidR="00FC4E81" w:rsidRPr="00C32591" w:rsidRDefault="00AC7D8F" w:rsidP="00D86380">
      <w:pPr>
        <w:spacing w:after="200" w:line="276" w:lineRule="auto"/>
        <w:rPr>
          <w:rFonts w:asciiTheme="minorHAnsi" w:hAnsiTheme="minorHAnsi" w:cstheme="minorHAnsi"/>
          <w:b/>
        </w:rPr>
      </w:pPr>
      <w:r w:rsidRPr="00C32591">
        <w:rPr>
          <w:rFonts w:asciiTheme="minorHAnsi" w:hAnsiTheme="minorHAnsi" w:cstheme="minorHAnsi"/>
          <w:b/>
        </w:rPr>
        <w:br w:type="page"/>
      </w:r>
    </w:p>
    <w:p w14:paraId="12A2580E" w14:textId="28E13290"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lastRenderedPageBreak/>
        <w:t>© Commonwealth of Australia 20</w:t>
      </w:r>
      <w:r w:rsidR="00B14E3D" w:rsidRPr="00C32591">
        <w:rPr>
          <w:rFonts w:asciiTheme="minorHAnsi" w:hAnsiTheme="minorHAnsi" w:cstheme="minorHAnsi"/>
          <w:sz w:val="18"/>
          <w:szCs w:val="18"/>
          <w:lang w:val="en-GB"/>
        </w:rPr>
        <w:t>20</w:t>
      </w:r>
    </w:p>
    <w:p w14:paraId="7918BDAA"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t>Ownership of intellectual property rights</w:t>
      </w:r>
    </w:p>
    <w:p w14:paraId="453125E2"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t>Unless otherwise noted, copyright (and any other intellectual property rights, if any) in this publication is owned by the Commonwealth of Australia.</w:t>
      </w:r>
    </w:p>
    <w:p w14:paraId="09872426"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b/>
          <w:bCs/>
          <w:sz w:val="18"/>
          <w:szCs w:val="18"/>
          <w:lang w:val="en-GB"/>
        </w:rPr>
        <w:t>Creative Commons licence</w:t>
      </w:r>
    </w:p>
    <w:p w14:paraId="20827F80"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b/>
          <w:bCs/>
          <w:sz w:val="18"/>
          <w:szCs w:val="18"/>
          <w:lang w:val="en-GB"/>
        </w:rPr>
        <w:t xml:space="preserve">Attribution </w:t>
      </w:r>
    </w:p>
    <w:p w14:paraId="49622618"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b/>
          <w:bCs/>
          <w:sz w:val="18"/>
          <w:szCs w:val="18"/>
          <w:lang w:val="en-GB"/>
        </w:rPr>
        <w:t>CC BY</w:t>
      </w:r>
    </w:p>
    <w:p w14:paraId="555C4354" w14:textId="77777777"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t>All material in this publication is licensed under a Creative Commons Attribution 3.0 Australia Licence, save for content supplied by third parties, logos, any material protected by trademark or otherwise noted in this publication, and the Commonwealth Coat of Arms.</w:t>
      </w:r>
    </w:p>
    <w:p w14:paraId="4F8FDAD6" w14:textId="2A6E1359"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tooltip="http://creativecommons.org/licenses/by/3.0/au/" w:history="1">
        <w:r w:rsidRPr="00C32591">
          <w:rPr>
            <w:rStyle w:val="Hyperlink"/>
            <w:rFonts w:asciiTheme="minorHAnsi" w:hAnsiTheme="minorHAnsi" w:cstheme="minorHAnsi"/>
            <w:sz w:val="18"/>
            <w:szCs w:val="18"/>
            <w:lang w:val="en-GB"/>
          </w:rPr>
          <w:t>http://creativecommons.org/licenses/by/3.0/au/</w:t>
        </w:r>
      </w:hyperlink>
      <w:r w:rsidRPr="00C32591">
        <w:rPr>
          <w:rFonts w:asciiTheme="minorHAnsi" w:hAnsiTheme="minorHAnsi" w:cstheme="minorHAnsi"/>
          <w:sz w:val="18"/>
          <w:szCs w:val="18"/>
          <w:lang w:val="en-GB"/>
        </w:rPr>
        <w:t xml:space="preserve">. </w:t>
      </w:r>
    </w:p>
    <w:p w14:paraId="5CCB1E1B" w14:textId="444A593E" w:rsidR="00D954E1" w:rsidRPr="00C32591" w:rsidRDefault="00D954E1" w:rsidP="00D954E1">
      <w:pPr>
        <w:rPr>
          <w:rFonts w:asciiTheme="minorHAnsi" w:hAnsiTheme="minorHAnsi" w:cstheme="minorHAnsi"/>
          <w:sz w:val="18"/>
          <w:szCs w:val="18"/>
          <w:lang w:val="en-GB"/>
        </w:rPr>
      </w:pPr>
      <w:r w:rsidRPr="00C32591">
        <w:rPr>
          <w:rFonts w:asciiTheme="minorHAnsi" w:hAnsiTheme="minorHAnsi" w:cstheme="minorHAnsi"/>
          <w:sz w:val="18"/>
          <w:szCs w:val="18"/>
          <w:lang w:val="en-GB"/>
        </w:rPr>
        <w:t xml:space="preserve">The full licence terms are available from </w:t>
      </w:r>
      <w:hyperlink r:id="rId14" w:tooltip="http://creativecommons.org/licenses/by/3.0/au/legalcode." w:history="1">
        <w:r w:rsidRPr="00C32591">
          <w:rPr>
            <w:rStyle w:val="Hyperlink"/>
            <w:rFonts w:asciiTheme="minorHAnsi" w:hAnsiTheme="minorHAnsi" w:cstheme="minorHAnsi"/>
            <w:sz w:val="18"/>
            <w:szCs w:val="18"/>
            <w:lang w:val="en-GB"/>
          </w:rPr>
          <w:t>http://creativecommons.org/licenses/by/3.0/au/legalcode.</w:t>
        </w:r>
      </w:hyperlink>
    </w:p>
    <w:p w14:paraId="008B01D0" w14:textId="77777777" w:rsidR="00C32591" w:rsidRDefault="00C33F14" w:rsidP="009B2DE0">
      <w:pPr>
        <w:spacing w:after="240" w:line="320" w:lineRule="atLeast"/>
        <w:rPr>
          <w:noProof/>
        </w:rPr>
      </w:pPr>
      <w:r w:rsidRPr="00C32591">
        <w:rPr>
          <w:rFonts w:asciiTheme="minorHAnsi" w:hAnsiTheme="minorHAnsi" w:cstheme="minorHAnsi"/>
          <w:b/>
        </w:rPr>
        <w:br w:type="page"/>
      </w:r>
      <w:r w:rsidRPr="00C32591">
        <w:rPr>
          <w:rFonts w:asciiTheme="minorHAnsi" w:hAnsiTheme="minorHAnsi" w:cstheme="minorHAnsi"/>
          <w:sz w:val="32"/>
          <w:szCs w:val="32"/>
          <w:lang w:eastAsia="en-US"/>
        </w:rPr>
        <w:lastRenderedPageBreak/>
        <w:t>CONTENTS</w:t>
      </w:r>
      <w:r w:rsidR="002D29F8" w:rsidRPr="00C32591">
        <w:rPr>
          <w:rFonts w:asciiTheme="minorHAnsi" w:hAnsiTheme="minorHAnsi" w:cstheme="minorHAnsi"/>
          <w:bCs/>
          <w:kern w:val="28"/>
          <w:sz w:val="22"/>
          <w:szCs w:val="22"/>
        </w:rPr>
        <w:fldChar w:fldCharType="begin"/>
      </w:r>
      <w:r w:rsidR="002D29F8" w:rsidRPr="00C32591">
        <w:rPr>
          <w:rFonts w:asciiTheme="minorHAnsi" w:hAnsiTheme="minorHAnsi" w:cstheme="minorHAnsi"/>
          <w:kern w:val="28"/>
          <w:sz w:val="22"/>
          <w:szCs w:val="22"/>
        </w:rPr>
        <w:instrText xml:space="preserve"> TOC \o "1-3" \h \z \u </w:instrText>
      </w:r>
      <w:r w:rsidR="002D29F8" w:rsidRPr="00C32591">
        <w:rPr>
          <w:rFonts w:asciiTheme="minorHAnsi" w:hAnsiTheme="minorHAnsi" w:cstheme="minorHAnsi"/>
          <w:bCs/>
          <w:kern w:val="28"/>
          <w:sz w:val="22"/>
          <w:szCs w:val="22"/>
        </w:rPr>
        <w:fldChar w:fldCharType="separate"/>
      </w:r>
    </w:p>
    <w:p w14:paraId="6FD14B9F" w14:textId="40E69C51" w:rsidR="00C32591" w:rsidRDefault="00190808">
      <w:pPr>
        <w:pStyle w:val="TOC1"/>
        <w:tabs>
          <w:tab w:val="right" w:leader="dot" w:pos="8874"/>
        </w:tabs>
        <w:rPr>
          <w:rFonts w:asciiTheme="minorHAnsi" w:eastAsiaTheme="minorEastAsia" w:hAnsiTheme="minorHAnsi" w:cstheme="minorBidi"/>
          <w:bCs w:val="0"/>
          <w:noProof/>
          <w:sz w:val="22"/>
          <w:szCs w:val="22"/>
        </w:rPr>
      </w:pPr>
      <w:hyperlink w:anchor="_Toc106631737" w:history="1">
        <w:r w:rsidR="00C32591" w:rsidRPr="003A1A47">
          <w:rPr>
            <w:rStyle w:val="Hyperlink"/>
            <w:rFonts w:cstheme="minorHAnsi"/>
            <w:b/>
            <w:iCs/>
            <w:noProof/>
          </w:rPr>
          <w:t>VENTURE CAPITAL LIMITED PARTNERSHIPS (VCLPs)</w:t>
        </w:r>
        <w:r w:rsidR="00C32591">
          <w:rPr>
            <w:noProof/>
            <w:webHidden/>
          </w:rPr>
          <w:tab/>
        </w:r>
        <w:r w:rsidR="00C32591">
          <w:rPr>
            <w:noProof/>
            <w:webHidden/>
          </w:rPr>
          <w:fldChar w:fldCharType="begin"/>
        </w:r>
        <w:r w:rsidR="00C32591">
          <w:rPr>
            <w:noProof/>
            <w:webHidden/>
          </w:rPr>
          <w:instrText xml:space="preserve"> PAGEREF _Toc106631737 \h </w:instrText>
        </w:r>
        <w:r w:rsidR="00C32591">
          <w:rPr>
            <w:noProof/>
            <w:webHidden/>
          </w:rPr>
        </w:r>
        <w:r w:rsidR="00C32591">
          <w:rPr>
            <w:noProof/>
            <w:webHidden/>
          </w:rPr>
          <w:fldChar w:fldCharType="separate"/>
        </w:r>
        <w:r w:rsidR="007B0315">
          <w:rPr>
            <w:noProof/>
            <w:webHidden/>
          </w:rPr>
          <w:t>1</w:t>
        </w:r>
        <w:r w:rsidR="00C32591">
          <w:rPr>
            <w:noProof/>
            <w:webHidden/>
          </w:rPr>
          <w:fldChar w:fldCharType="end"/>
        </w:r>
      </w:hyperlink>
    </w:p>
    <w:p w14:paraId="4B4F0268" w14:textId="41781F3D"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38" w:history="1">
        <w:r w:rsidR="00C32591" w:rsidRPr="003A1A47">
          <w:rPr>
            <w:rStyle w:val="Hyperlink"/>
            <w:rFonts w:cstheme="minorHAnsi"/>
            <w:noProof/>
          </w:rPr>
          <w:t>1.</w:t>
        </w:r>
        <w:r w:rsidR="00C32591">
          <w:rPr>
            <w:rFonts w:asciiTheme="minorHAnsi" w:eastAsiaTheme="minorEastAsia" w:hAnsiTheme="minorHAnsi" w:cstheme="minorBidi"/>
            <w:iCs w:val="0"/>
            <w:noProof/>
            <w:szCs w:val="22"/>
          </w:rPr>
          <w:tab/>
        </w:r>
        <w:r w:rsidR="00C32591" w:rsidRPr="003A1A47">
          <w:rPr>
            <w:rStyle w:val="Hyperlink"/>
            <w:rFonts w:cstheme="minorHAnsi"/>
            <w:noProof/>
          </w:rPr>
          <w:t>VCLP overview</w:t>
        </w:r>
        <w:r w:rsidR="00C32591">
          <w:rPr>
            <w:noProof/>
            <w:webHidden/>
          </w:rPr>
          <w:tab/>
        </w:r>
        <w:r w:rsidR="00C32591">
          <w:rPr>
            <w:noProof/>
            <w:webHidden/>
          </w:rPr>
          <w:fldChar w:fldCharType="begin"/>
        </w:r>
        <w:r w:rsidR="00C32591">
          <w:rPr>
            <w:noProof/>
            <w:webHidden/>
          </w:rPr>
          <w:instrText xml:space="preserve"> PAGEREF _Toc106631738 \h </w:instrText>
        </w:r>
        <w:r w:rsidR="00C32591">
          <w:rPr>
            <w:noProof/>
            <w:webHidden/>
          </w:rPr>
        </w:r>
        <w:r w:rsidR="00C32591">
          <w:rPr>
            <w:noProof/>
            <w:webHidden/>
          </w:rPr>
          <w:fldChar w:fldCharType="separate"/>
        </w:r>
        <w:r w:rsidR="007B0315">
          <w:rPr>
            <w:noProof/>
            <w:webHidden/>
          </w:rPr>
          <w:t>6</w:t>
        </w:r>
        <w:r w:rsidR="00C32591">
          <w:rPr>
            <w:noProof/>
            <w:webHidden/>
          </w:rPr>
          <w:fldChar w:fldCharType="end"/>
        </w:r>
      </w:hyperlink>
    </w:p>
    <w:p w14:paraId="311C2786" w14:textId="6B25835D"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39" w:history="1">
        <w:r w:rsidR="00C32591" w:rsidRPr="003A1A47">
          <w:rPr>
            <w:rStyle w:val="Hyperlink"/>
            <w:rFonts w:cstheme="minorHAnsi"/>
            <w:noProof/>
          </w:rPr>
          <w:t>2.</w:t>
        </w:r>
        <w:r w:rsidR="00C32591">
          <w:rPr>
            <w:rFonts w:asciiTheme="minorHAnsi" w:eastAsiaTheme="minorEastAsia" w:hAnsiTheme="minorHAnsi" w:cstheme="minorBidi"/>
            <w:iCs w:val="0"/>
            <w:noProof/>
            <w:szCs w:val="22"/>
          </w:rPr>
          <w:tab/>
        </w:r>
        <w:r w:rsidR="00C32591" w:rsidRPr="003A1A47">
          <w:rPr>
            <w:rStyle w:val="Hyperlink"/>
            <w:rFonts w:cstheme="minorHAnsi"/>
            <w:noProof/>
          </w:rPr>
          <w:t>Registration as a VCLP</w:t>
        </w:r>
        <w:r w:rsidR="00C32591">
          <w:rPr>
            <w:noProof/>
            <w:webHidden/>
          </w:rPr>
          <w:tab/>
        </w:r>
        <w:r w:rsidR="00C32591">
          <w:rPr>
            <w:noProof/>
            <w:webHidden/>
          </w:rPr>
          <w:fldChar w:fldCharType="begin"/>
        </w:r>
        <w:r w:rsidR="00C32591">
          <w:rPr>
            <w:noProof/>
            <w:webHidden/>
          </w:rPr>
          <w:instrText xml:space="preserve"> PAGEREF _Toc106631739 \h </w:instrText>
        </w:r>
        <w:r w:rsidR="00C32591">
          <w:rPr>
            <w:noProof/>
            <w:webHidden/>
          </w:rPr>
        </w:r>
        <w:r w:rsidR="00C32591">
          <w:rPr>
            <w:noProof/>
            <w:webHidden/>
          </w:rPr>
          <w:fldChar w:fldCharType="separate"/>
        </w:r>
        <w:r w:rsidR="007B0315">
          <w:rPr>
            <w:noProof/>
            <w:webHidden/>
          </w:rPr>
          <w:t>6</w:t>
        </w:r>
        <w:r w:rsidR="00C32591">
          <w:rPr>
            <w:noProof/>
            <w:webHidden/>
          </w:rPr>
          <w:fldChar w:fldCharType="end"/>
        </w:r>
      </w:hyperlink>
    </w:p>
    <w:p w14:paraId="20250E0F" w14:textId="7DE3603B"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0" w:history="1">
        <w:r w:rsidR="00C32591" w:rsidRPr="003A1A47">
          <w:rPr>
            <w:rStyle w:val="Hyperlink"/>
            <w:rFonts w:cstheme="minorHAnsi"/>
            <w:noProof/>
          </w:rPr>
          <w:t>2.1</w:t>
        </w:r>
        <w:r w:rsidR="00C32591">
          <w:rPr>
            <w:rFonts w:asciiTheme="minorHAnsi" w:eastAsiaTheme="minorEastAsia" w:hAnsiTheme="minorHAnsi" w:cstheme="minorBidi"/>
            <w:noProof/>
            <w:sz w:val="22"/>
            <w:szCs w:val="22"/>
          </w:rPr>
          <w:tab/>
        </w:r>
        <w:r w:rsidR="00C32591" w:rsidRPr="003A1A47">
          <w:rPr>
            <w:rStyle w:val="Hyperlink"/>
            <w:rFonts w:cstheme="minorHAnsi"/>
            <w:noProof/>
          </w:rPr>
          <w:t>Innovation and Science Australia’s delegates</w:t>
        </w:r>
        <w:r w:rsidR="00C32591">
          <w:rPr>
            <w:noProof/>
            <w:webHidden/>
          </w:rPr>
          <w:tab/>
        </w:r>
        <w:r w:rsidR="00C32591">
          <w:rPr>
            <w:noProof/>
            <w:webHidden/>
          </w:rPr>
          <w:fldChar w:fldCharType="begin"/>
        </w:r>
        <w:r w:rsidR="00C32591">
          <w:rPr>
            <w:noProof/>
            <w:webHidden/>
          </w:rPr>
          <w:instrText xml:space="preserve"> PAGEREF _Toc106631740 \h </w:instrText>
        </w:r>
        <w:r w:rsidR="00C32591">
          <w:rPr>
            <w:noProof/>
            <w:webHidden/>
          </w:rPr>
        </w:r>
        <w:r w:rsidR="00C32591">
          <w:rPr>
            <w:noProof/>
            <w:webHidden/>
          </w:rPr>
          <w:fldChar w:fldCharType="separate"/>
        </w:r>
        <w:r w:rsidR="007B0315">
          <w:rPr>
            <w:noProof/>
            <w:webHidden/>
          </w:rPr>
          <w:t>6</w:t>
        </w:r>
        <w:r w:rsidR="00C32591">
          <w:rPr>
            <w:noProof/>
            <w:webHidden/>
          </w:rPr>
          <w:fldChar w:fldCharType="end"/>
        </w:r>
      </w:hyperlink>
    </w:p>
    <w:p w14:paraId="489908C6" w14:textId="0287BADE"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1" w:history="1">
        <w:r w:rsidR="00C32591" w:rsidRPr="003A1A47">
          <w:rPr>
            <w:rStyle w:val="Hyperlink"/>
            <w:rFonts w:cstheme="minorHAnsi"/>
            <w:noProof/>
          </w:rPr>
          <w:t>2.2</w:t>
        </w:r>
        <w:r w:rsidR="00C32591">
          <w:rPr>
            <w:rFonts w:asciiTheme="minorHAnsi" w:eastAsiaTheme="minorEastAsia" w:hAnsiTheme="minorHAnsi" w:cstheme="minorBidi"/>
            <w:noProof/>
            <w:sz w:val="22"/>
            <w:szCs w:val="22"/>
          </w:rPr>
          <w:tab/>
        </w:r>
        <w:r w:rsidR="00C32591" w:rsidRPr="003A1A47">
          <w:rPr>
            <w:rStyle w:val="Hyperlink"/>
            <w:rFonts w:cstheme="minorHAnsi"/>
            <w:noProof/>
          </w:rPr>
          <w:t>Eligibility criteria [Divisions 9, 11 and 13 VCA]</w:t>
        </w:r>
        <w:r w:rsidR="00C32591">
          <w:rPr>
            <w:noProof/>
            <w:webHidden/>
          </w:rPr>
          <w:tab/>
        </w:r>
        <w:r w:rsidR="00C32591">
          <w:rPr>
            <w:noProof/>
            <w:webHidden/>
          </w:rPr>
          <w:fldChar w:fldCharType="begin"/>
        </w:r>
        <w:r w:rsidR="00C32591">
          <w:rPr>
            <w:noProof/>
            <w:webHidden/>
          </w:rPr>
          <w:instrText xml:space="preserve"> PAGEREF _Toc106631741 \h </w:instrText>
        </w:r>
        <w:r w:rsidR="00C32591">
          <w:rPr>
            <w:noProof/>
            <w:webHidden/>
          </w:rPr>
        </w:r>
        <w:r w:rsidR="00C32591">
          <w:rPr>
            <w:noProof/>
            <w:webHidden/>
          </w:rPr>
          <w:fldChar w:fldCharType="separate"/>
        </w:r>
        <w:r w:rsidR="007B0315">
          <w:rPr>
            <w:noProof/>
            <w:webHidden/>
          </w:rPr>
          <w:t>7</w:t>
        </w:r>
        <w:r w:rsidR="00C32591">
          <w:rPr>
            <w:noProof/>
            <w:webHidden/>
          </w:rPr>
          <w:fldChar w:fldCharType="end"/>
        </w:r>
      </w:hyperlink>
    </w:p>
    <w:p w14:paraId="31F27E08" w14:textId="46A84615"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2" w:history="1">
        <w:r w:rsidR="00C32591" w:rsidRPr="003A1A47">
          <w:rPr>
            <w:rStyle w:val="Hyperlink"/>
            <w:rFonts w:cstheme="minorHAnsi"/>
            <w:noProof/>
          </w:rPr>
          <w:t>2.3</w:t>
        </w:r>
        <w:r w:rsidR="00C32591">
          <w:rPr>
            <w:rFonts w:asciiTheme="minorHAnsi" w:eastAsiaTheme="minorEastAsia" w:hAnsiTheme="minorHAnsi" w:cstheme="minorBidi"/>
            <w:noProof/>
            <w:sz w:val="22"/>
            <w:szCs w:val="22"/>
          </w:rPr>
          <w:tab/>
        </w:r>
        <w:r w:rsidR="00C32591" w:rsidRPr="003A1A47">
          <w:rPr>
            <w:rStyle w:val="Hyperlink"/>
            <w:rFonts w:cstheme="minorHAnsi"/>
            <w:noProof/>
          </w:rPr>
          <w:t>Applying for registration [Division 11 VCA]</w:t>
        </w:r>
        <w:r w:rsidR="00C32591">
          <w:rPr>
            <w:noProof/>
            <w:webHidden/>
          </w:rPr>
          <w:tab/>
        </w:r>
        <w:r w:rsidR="00C32591">
          <w:rPr>
            <w:noProof/>
            <w:webHidden/>
          </w:rPr>
          <w:fldChar w:fldCharType="begin"/>
        </w:r>
        <w:r w:rsidR="00C32591">
          <w:rPr>
            <w:noProof/>
            <w:webHidden/>
          </w:rPr>
          <w:instrText xml:space="preserve"> PAGEREF _Toc106631742 \h </w:instrText>
        </w:r>
        <w:r w:rsidR="00C32591">
          <w:rPr>
            <w:noProof/>
            <w:webHidden/>
          </w:rPr>
        </w:r>
        <w:r w:rsidR="00C32591">
          <w:rPr>
            <w:noProof/>
            <w:webHidden/>
          </w:rPr>
          <w:fldChar w:fldCharType="separate"/>
        </w:r>
        <w:r w:rsidR="007B0315">
          <w:rPr>
            <w:noProof/>
            <w:webHidden/>
          </w:rPr>
          <w:t>8</w:t>
        </w:r>
        <w:r w:rsidR="00C32591">
          <w:rPr>
            <w:noProof/>
            <w:webHidden/>
          </w:rPr>
          <w:fldChar w:fldCharType="end"/>
        </w:r>
      </w:hyperlink>
    </w:p>
    <w:p w14:paraId="3ED9B42D" w14:textId="3D847E10"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3" w:history="1">
        <w:r w:rsidR="00C32591" w:rsidRPr="003A1A47">
          <w:rPr>
            <w:rStyle w:val="Hyperlink"/>
            <w:rFonts w:cstheme="minorHAnsi"/>
            <w:noProof/>
          </w:rPr>
          <w:t>2.4</w:t>
        </w:r>
        <w:r w:rsidR="00C32591">
          <w:rPr>
            <w:rFonts w:asciiTheme="minorHAnsi" w:eastAsiaTheme="minorEastAsia" w:hAnsiTheme="minorHAnsi" w:cstheme="minorBidi"/>
            <w:noProof/>
            <w:sz w:val="22"/>
            <w:szCs w:val="22"/>
          </w:rPr>
          <w:tab/>
        </w:r>
        <w:r w:rsidR="00C32591" w:rsidRPr="003A1A47">
          <w:rPr>
            <w:rStyle w:val="Hyperlink"/>
            <w:rFonts w:cstheme="minorHAnsi"/>
            <w:noProof/>
          </w:rPr>
          <w:t>Granting registration [Division 9, 11 and 13 VCA]</w:t>
        </w:r>
        <w:r w:rsidR="00C32591">
          <w:rPr>
            <w:noProof/>
            <w:webHidden/>
          </w:rPr>
          <w:tab/>
        </w:r>
        <w:r w:rsidR="00C32591">
          <w:rPr>
            <w:noProof/>
            <w:webHidden/>
          </w:rPr>
          <w:fldChar w:fldCharType="begin"/>
        </w:r>
        <w:r w:rsidR="00C32591">
          <w:rPr>
            <w:noProof/>
            <w:webHidden/>
          </w:rPr>
          <w:instrText xml:space="preserve"> PAGEREF _Toc106631743 \h </w:instrText>
        </w:r>
        <w:r w:rsidR="00C32591">
          <w:rPr>
            <w:noProof/>
            <w:webHidden/>
          </w:rPr>
        </w:r>
        <w:r w:rsidR="00C32591">
          <w:rPr>
            <w:noProof/>
            <w:webHidden/>
          </w:rPr>
          <w:fldChar w:fldCharType="separate"/>
        </w:r>
        <w:r w:rsidR="007B0315">
          <w:rPr>
            <w:noProof/>
            <w:webHidden/>
          </w:rPr>
          <w:t>8</w:t>
        </w:r>
        <w:r w:rsidR="00C32591">
          <w:rPr>
            <w:noProof/>
            <w:webHidden/>
          </w:rPr>
          <w:fldChar w:fldCharType="end"/>
        </w:r>
      </w:hyperlink>
    </w:p>
    <w:p w14:paraId="40E1EFD3" w14:textId="51AC79A2"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4" w:history="1">
        <w:r w:rsidR="00C32591" w:rsidRPr="003A1A47">
          <w:rPr>
            <w:rStyle w:val="Hyperlink"/>
            <w:rFonts w:cstheme="minorHAnsi"/>
            <w:noProof/>
          </w:rPr>
          <w:t>2.5</w:t>
        </w:r>
        <w:r w:rsidR="00C32591">
          <w:rPr>
            <w:rFonts w:asciiTheme="minorHAnsi" w:eastAsiaTheme="minorEastAsia" w:hAnsiTheme="minorHAnsi" w:cstheme="minorBidi"/>
            <w:noProof/>
            <w:sz w:val="22"/>
            <w:szCs w:val="22"/>
          </w:rPr>
          <w:tab/>
        </w:r>
        <w:r w:rsidR="00C32591" w:rsidRPr="003A1A47">
          <w:rPr>
            <w:rStyle w:val="Hyperlink"/>
            <w:rFonts w:cstheme="minorHAnsi"/>
            <w:noProof/>
          </w:rPr>
          <w:t>Registration</w:t>
        </w:r>
        <w:r w:rsidR="00C32591">
          <w:rPr>
            <w:noProof/>
            <w:webHidden/>
          </w:rPr>
          <w:tab/>
        </w:r>
        <w:r w:rsidR="00C32591">
          <w:rPr>
            <w:noProof/>
            <w:webHidden/>
          </w:rPr>
          <w:fldChar w:fldCharType="begin"/>
        </w:r>
        <w:r w:rsidR="00C32591">
          <w:rPr>
            <w:noProof/>
            <w:webHidden/>
          </w:rPr>
          <w:instrText xml:space="preserve"> PAGEREF _Toc106631744 \h </w:instrText>
        </w:r>
        <w:r w:rsidR="00C32591">
          <w:rPr>
            <w:noProof/>
            <w:webHidden/>
          </w:rPr>
        </w:r>
        <w:r w:rsidR="00C32591">
          <w:rPr>
            <w:noProof/>
            <w:webHidden/>
          </w:rPr>
          <w:fldChar w:fldCharType="separate"/>
        </w:r>
        <w:r w:rsidR="007B0315">
          <w:rPr>
            <w:noProof/>
            <w:webHidden/>
          </w:rPr>
          <w:t>9</w:t>
        </w:r>
        <w:r w:rsidR="00C32591">
          <w:rPr>
            <w:noProof/>
            <w:webHidden/>
          </w:rPr>
          <w:fldChar w:fldCharType="end"/>
        </w:r>
      </w:hyperlink>
    </w:p>
    <w:p w14:paraId="36BA4473" w14:textId="3A265650"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5" w:history="1">
        <w:r w:rsidR="00C32591" w:rsidRPr="003A1A47">
          <w:rPr>
            <w:rStyle w:val="Hyperlink"/>
            <w:rFonts w:cstheme="minorHAnsi"/>
            <w:noProof/>
          </w:rPr>
          <w:t>2.6</w:t>
        </w:r>
        <w:r w:rsidR="00C32591">
          <w:rPr>
            <w:rFonts w:asciiTheme="minorHAnsi" w:eastAsiaTheme="minorEastAsia" w:hAnsiTheme="minorHAnsi" w:cstheme="minorBidi"/>
            <w:noProof/>
            <w:sz w:val="22"/>
            <w:szCs w:val="22"/>
          </w:rPr>
          <w:tab/>
        </w:r>
        <w:r w:rsidR="00C32591" w:rsidRPr="003A1A47">
          <w:rPr>
            <w:rStyle w:val="Hyperlink"/>
            <w:rFonts w:cstheme="minorHAnsi"/>
            <w:noProof/>
          </w:rPr>
          <w:t>When registration is in force [s13–1, s13–5 and s13–10 VCA]</w:t>
        </w:r>
        <w:r w:rsidR="00C32591">
          <w:rPr>
            <w:noProof/>
            <w:webHidden/>
          </w:rPr>
          <w:tab/>
        </w:r>
        <w:r w:rsidR="00C32591">
          <w:rPr>
            <w:noProof/>
            <w:webHidden/>
          </w:rPr>
          <w:fldChar w:fldCharType="begin"/>
        </w:r>
        <w:r w:rsidR="00C32591">
          <w:rPr>
            <w:noProof/>
            <w:webHidden/>
          </w:rPr>
          <w:instrText xml:space="preserve"> PAGEREF _Toc106631745 \h </w:instrText>
        </w:r>
        <w:r w:rsidR="00C32591">
          <w:rPr>
            <w:noProof/>
            <w:webHidden/>
          </w:rPr>
        </w:r>
        <w:r w:rsidR="00C32591">
          <w:rPr>
            <w:noProof/>
            <w:webHidden/>
          </w:rPr>
          <w:fldChar w:fldCharType="separate"/>
        </w:r>
        <w:r w:rsidR="007B0315">
          <w:rPr>
            <w:noProof/>
            <w:webHidden/>
          </w:rPr>
          <w:t>9</w:t>
        </w:r>
        <w:r w:rsidR="00C32591">
          <w:rPr>
            <w:noProof/>
            <w:webHidden/>
          </w:rPr>
          <w:fldChar w:fldCharType="end"/>
        </w:r>
      </w:hyperlink>
    </w:p>
    <w:p w14:paraId="22E0BE9B" w14:textId="43B5E666"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6" w:history="1">
        <w:r w:rsidR="00C32591" w:rsidRPr="003A1A47">
          <w:rPr>
            <w:rStyle w:val="Hyperlink"/>
            <w:rFonts w:cstheme="minorHAnsi"/>
            <w:noProof/>
          </w:rPr>
          <w:t>2.7</w:t>
        </w:r>
        <w:r w:rsidR="00C32591">
          <w:rPr>
            <w:rFonts w:asciiTheme="minorHAnsi" w:eastAsiaTheme="minorEastAsia" w:hAnsiTheme="minorHAnsi" w:cstheme="minorBidi"/>
            <w:noProof/>
            <w:sz w:val="22"/>
            <w:szCs w:val="22"/>
          </w:rPr>
          <w:tab/>
        </w:r>
        <w:r w:rsidR="00C32591" w:rsidRPr="003A1A47">
          <w:rPr>
            <w:rStyle w:val="Hyperlink"/>
            <w:rFonts w:cstheme="minorHAnsi"/>
            <w:noProof/>
          </w:rPr>
          <w:t>Maintaining registration [Division 9 VCA]</w:t>
        </w:r>
        <w:r w:rsidR="00C32591">
          <w:rPr>
            <w:noProof/>
            <w:webHidden/>
          </w:rPr>
          <w:tab/>
        </w:r>
        <w:r w:rsidR="00C32591">
          <w:rPr>
            <w:noProof/>
            <w:webHidden/>
          </w:rPr>
          <w:fldChar w:fldCharType="begin"/>
        </w:r>
        <w:r w:rsidR="00C32591">
          <w:rPr>
            <w:noProof/>
            <w:webHidden/>
          </w:rPr>
          <w:instrText xml:space="preserve"> PAGEREF _Toc106631746 \h </w:instrText>
        </w:r>
        <w:r w:rsidR="00C32591">
          <w:rPr>
            <w:noProof/>
            <w:webHidden/>
          </w:rPr>
        </w:r>
        <w:r w:rsidR="00C32591">
          <w:rPr>
            <w:noProof/>
            <w:webHidden/>
          </w:rPr>
          <w:fldChar w:fldCharType="separate"/>
        </w:r>
        <w:r w:rsidR="007B0315">
          <w:rPr>
            <w:noProof/>
            <w:webHidden/>
          </w:rPr>
          <w:t>10</w:t>
        </w:r>
        <w:r w:rsidR="00C32591">
          <w:rPr>
            <w:noProof/>
            <w:webHidden/>
          </w:rPr>
          <w:fldChar w:fldCharType="end"/>
        </w:r>
      </w:hyperlink>
    </w:p>
    <w:p w14:paraId="22FCF715" w14:textId="304110CC"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7" w:history="1">
        <w:r w:rsidR="00C32591" w:rsidRPr="003A1A47">
          <w:rPr>
            <w:rStyle w:val="Hyperlink"/>
            <w:rFonts w:cstheme="minorHAnsi"/>
            <w:noProof/>
          </w:rPr>
          <w:t>2.8</w:t>
        </w:r>
        <w:r w:rsidR="00C32591">
          <w:rPr>
            <w:rFonts w:asciiTheme="minorHAnsi" w:eastAsiaTheme="minorEastAsia" w:hAnsiTheme="minorHAnsi" w:cstheme="minorBidi"/>
            <w:noProof/>
            <w:sz w:val="22"/>
            <w:szCs w:val="22"/>
          </w:rPr>
          <w:tab/>
        </w:r>
        <w:r w:rsidR="00C32591" w:rsidRPr="003A1A47">
          <w:rPr>
            <w:rStyle w:val="Hyperlink"/>
            <w:rFonts w:cstheme="minorHAnsi"/>
            <w:noProof/>
          </w:rPr>
          <w:t>Revoking registration [Division 17 VCA]</w:t>
        </w:r>
        <w:r w:rsidR="00C32591">
          <w:rPr>
            <w:noProof/>
            <w:webHidden/>
          </w:rPr>
          <w:tab/>
        </w:r>
        <w:r w:rsidR="00C32591">
          <w:rPr>
            <w:noProof/>
            <w:webHidden/>
          </w:rPr>
          <w:fldChar w:fldCharType="begin"/>
        </w:r>
        <w:r w:rsidR="00C32591">
          <w:rPr>
            <w:noProof/>
            <w:webHidden/>
          </w:rPr>
          <w:instrText xml:space="preserve"> PAGEREF _Toc106631747 \h </w:instrText>
        </w:r>
        <w:r w:rsidR="00C32591">
          <w:rPr>
            <w:noProof/>
            <w:webHidden/>
          </w:rPr>
        </w:r>
        <w:r w:rsidR="00C32591">
          <w:rPr>
            <w:noProof/>
            <w:webHidden/>
          </w:rPr>
          <w:fldChar w:fldCharType="separate"/>
        </w:r>
        <w:r w:rsidR="007B0315">
          <w:rPr>
            <w:noProof/>
            <w:webHidden/>
          </w:rPr>
          <w:t>12</w:t>
        </w:r>
        <w:r w:rsidR="00C32591">
          <w:rPr>
            <w:noProof/>
            <w:webHidden/>
          </w:rPr>
          <w:fldChar w:fldCharType="end"/>
        </w:r>
      </w:hyperlink>
    </w:p>
    <w:p w14:paraId="5D9FB200" w14:textId="438B9B51"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48" w:history="1">
        <w:r w:rsidR="00C32591" w:rsidRPr="003A1A47">
          <w:rPr>
            <w:rStyle w:val="Hyperlink"/>
            <w:rFonts w:cstheme="minorHAnsi"/>
            <w:noProof/>
          </w:rPr>
          <w:t>2.9</w:t>
        </w:r>
        <w:r w:rsidR="00C32591">
          <w:rPr>
            <w:rFonts w:asciiTheme="minorHAnsi" w:eastAsiaTheme="minorEastAsia" w:hAnsiTheme="minorHAnsi" w:cstheme="minorBidi"/>
            <w:noProof/>
            <w:sz w:val="22"/>
            <w:szCs w:val="22"/>
          </w:rPr>
          <w:tab/>
        </w:r>
        <w:r w:rsidR="00C32591" w:rsidRPr="003A1A47">
          <w:rPr>
            <w:rStyle w:val="Hyperlink"/>
            <w:rFonts w:cstheme="minorHAnsi"/>
            <w:noProof/>
          </w:rPr>
          <w:t>Review of a decision [Division 29 VCA]</w:t>
        </w:r>
        <w:r w:rsidR="00C32591">
          <w:rPr>
            <w:noProof/>
            <w:webHidden/>
          </w:rPr>
          <w:tab/>
        </w:r>
        <w:r w:rsidR="00C32591">
          <w:rPr>
            <w:noProof/>
            <w:webHidden/>
          </w:rPr>
          <w:fldChar w:fldCharType="begin"/>
        </w:r>
        <w:r w:rsidR="00C32591">
          <w:rPr>
            <w:noProof/>
            <w:webHidden/>
          </w:rPr>
          <w:instrText xml:space="preserve"> PAGEREF _Toc106631748 \h </w:instrText>
        </w:r>
        <w:r w:rsidR="00C32591">
          <w:rPr>
            <w:noProof/>
            <w:webHidden/>
          </w:rPr>
        </w:r>
        <w:r w:rsidR="00C32591">
          <w:rPr>
            <w:noProof/>
            <w:webHidden/>
          </w:rPr>
          <w:fldChar w:fldCharType="separate"/>
        </w:r>
        <w:r w:rsidR="007B0315">
          <w:rPr>
            <w:noProof/>
            <w:webHidden/>
          </w:rPr>
          <w:t>13</w:t>
        </w:r>
        <w:r w:rsidR="00C32591">
          <w:rPr>
            <w:noProof/>
            <w:webHidden/>
          </w:rPr>
          <w:fldChar w:fldCharType="end"/>
        </w:r>
      </w:hyperlink>
    </w:p>
    <w:p w14:paraId="527C8DE1" w14:textId="68B61382"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49" w:history="1">
        <w:r w:rsidR="00C32591" w:rsidRPr="003A1A47">
          <w:rPr>
            <w:rStyle w:val="Hyperlink"/>
            <w:rFonts w:cstheme="minorHAnsi"/>
            <w:noProof/>
          </w:rPr>
          <w:t xml:space="preserve">3. </w:t>
        </w:r>
        <w:r w:rsidR="00C32591">
          <w:rPr>
            <w:rFonts w:asciiTheme="minorHAnsi" w:eastAsiaTheme="minorEastAsia" w:hAnsiTheme="minorHAnsi" w:cstheme="minorBidi"/>
            <w:iCs w:val="0"/>
            <w:noProof/>
            <w:szCs w:val="22"/>
          </w:rPr>
          <w:tab/>
        </w:r>
        <w:r w:rsidR="00C32591" w:rsidRPr="003A1A47">
          <w:rPr>
            <w:rStyle w:val="Hyperlink"/>
            <w:rFonts w:cstheme="minorHAnsi"/>
            <w:noProof/>
          </w:rPr>
          <w:t>Capital raising and partnership size</w:t>
        </w:r>
        <w:r w:rsidR="00C32591">
          <w:rPr>
            <w:noProof/>
            <w:webHidden/>
          </w:rPr>
          <w:tab/>
        </w:r>
        <w:r w:rsidR="00C32591">
          <w:rPr>
            <w:noProof/>
            <w:webHidden/>
          </w:rPr>
          <w:fldChar w:fldCharType="begin"/>
        </w:r>
        <w:r w:rsidR="00C32591">
          <w:rPr>
            <w:noProof/>
            <w:webHidden/>
          </w:rPr>
          <w:instrText xml:space="preserve"> PAGEREF _Toc106631749 \h </w:instrText>
        </w:r>
        <w:r w:rsidR="00C32591">
          <w:rPr>
            <w:noProof/>
            <w:webHidden/>
          </w:rPr>
        </w:r>
        <w:r w:rsidR="00C32591">
          <w:rPr>
            <w:noProof/>
            <w:webHidden/>
          </w:rPr>
          <w:fldChar w:fldCharType="separate"/>
        </w:r>
        <w:r w:rsidR="007B0315">
          <w:rPr>
            <w:noProof/>
            <w:webHidden/>
          </w:rPr>
          <w:t>13</w:t>
        </w:r>
        <w:r w:rsidR="00C32591">
          <w:rPr>
            <w:noProof/>
            <w:webHidden/>
          </w:rPr>
          <w:fldChar w:fldCharType="end"/>
        </w:r>
      </w:hyperlink>
    </w:p>
    <w:p w14:paraId="0F5BCF73" w14:textId="17F429F7"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0" w:history="1">
        <w:r w:rsidR="00C32591" w:rsidRPr="003A1A47">
          <w:rPr>
            <w:rStyle w:val="Hyperlink"/>
            <w:rFonts w:cstheme="minorHAnsi"/>
            <w:noProof/>
          </w:rPr>
          <w:t>3.1</w:t>
        </w:r>
        <w:r w:rsidR="00C32591">
          <w:rPr>
            <w:rFonts w:asciiTheme="minorHAnsi" w:eastAsiaTheme="minorEastAsia" w:hAnsiTheme="minorHAnsi" w:cstheme="minorBidi"/>
            <w:noProof/>
            <w:sz w:val="22"/>
            <w:szCs w:val="22"/>
          </w:rPr>
          <w:tab/>
        </w:r>
        <w:r w:rsidR="00C32591" w:rsidRPr="003A1A47">
          <w:rPr>
            <w:rStyle w:val="Hyperlink"/>
            <w:rFonts w:cstheme="minorHAnsi"/>
            <w:noProof/>
          </w:rPr>
          <w:t>Minimum size [s9–1(d) VCA]</w:t>
        </w:r>
        <w:r w:rsidR="00C32591">
          <w:rPr>
            <w:noProof/>
            <w:webHidden/>
          </w:rPr>
          <w:tab/>
        </w:r>
        <w:r w:rsidR="00C32591">
          <w:rPr>
            <w:noProof/>
            <w:webHidden/>
          </w:rPr>
          <w:fldChar w:fldCharType="begin"/>
        </w:r>
        <w:r w:rsidR="00C32591">
          <w:rPr>
            <w:noProof/>
            <w:webHidden/>
          </w:rPr>
          <w:instrText xml:space="preserve"> PAGEREF _Toc106631750 \h </w:instrText>
        </w:r>
        <w:r w:rsidR="00C32591">
          <w:rPr>
            <w:noProof/>
            <w:webHidden/>
          </w:rPr>
        </w:r>
        <w:r w:rsidR="00C32591">
          <w:rPr>
            <w:noProof/>
            <w:webHidden/>
          </w:rPr>
          <w:fldChar w:fldCharType="separate"/>
        </w:r>
        <w:r w:rsidR="007B0315">
          <w:rPr>
            <w:noProof/>
            <w:webHidden/>
          </w:rPr>
          <w:t>13</w:t>
        </w:r>
        <w:r w:rsidR="00C32591">
          <w:rPr>
            <w:noProof/>
            <w:webHidden/>
          </w:rPr>
          <w:fldChar w:fldCharType="end"/>
        </w:r>
      </w:hyperlink>
    </w:p>
    <w:p w14:paraId="50323908" w14:textId="04D4741A"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1" w:history="1">
        <w:r w:rsidR="00C32591" w:rsidRPr="003A1A47">
          <w:rPr>
            <w:rStyle w:val="Hyperlink"/>
            <w:rFonts w:cstheme="minorHAnsi"/>
            <w:noProof/>
          </w:rPr>
          <w:t>3.2</w:t>
        </w:r>
        <w:r w:rsidR="00C32591">
          <w:rPr>
            <w:rFonts w:asciiTheme="minorHAnsi" w:eastAsiaTheme="minorEastAsia" w:hAnsiTheme="minorHAnsi" w:cstheme="minorBidi"/>
            <w:noProof/>
            <w:sz w:val="22"/>
            <w:szCs w:val="22"/>
          </w:rPr>
          <w:tab/>
        </w:r>
        <w:r w:rsidR="00C32591" w:rsidRPr="003A1A47">
          <w:rPr>
            <w:rStyle w:val="Hyperlink"/>
            <w:rFonts w:cstheme="minorHAnsi"/>
            <w:noProof/>
          </w:rPr>
          <w:t>Committed capital [s118–445 ITAA97]</w:t>
        </w:r>
        <w:r w:rsidR="00C32591">
          <w:rPr>
            <w:noProof/>
            <w:webHidden/>
          </w:rPr>
          <w:tab/>
        </w:r>
        <w:r w:rsidR="00C32591">
          <w:rPr>
            <w:noProof/>
            <w:webHidden/>
          </w:rPr>
          <w:fldChar w:fldCharType="begin"/>
        </w:r>
        <w:r w:rsidR="00C32591">
          <w:rPr>
            <w:noProof/>
            <w:webHidden/>
          </w:rPr>
          <w:instrText xml:space="preserve"> PAGEREF _Toc106631751 \h </w:instrText>
        </w:r>
        <w:r w:rsidR="00C32591">
          <w:rPr>
            <w:noProof/>
            <w:webHidden/>
          </w:rPr>
        </w:r>
        <w:r w:rsidR="00C32591">
          <w:rPr>
            <w:noProof/>
            <w:webHidden/>
          </w:rPr>
          <w:fldChar w:fldCharType="separate"/>
        </w:r>
        <w:r w:rsidR="007B0315">
          <w:rPr>
            <w:noProof/>
            <w:webHidden/>
          </w:rPr>
          <w:t>13</w:t>
        </w:r>
        <w:r w:rsidR="00C32591">
          <w:rPr>
            <w:noProof/>
            <w:webHidden/>
          </w:rPr>
          <w:fldChar w:fldCharType="end"/>
        </w:r>
      </w:hyperlink>
    </w:p>
    <w:p w14:paraId="31C2C1F9" w14:textId="18DE2887"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2" w:history="1">
        <w:r w:rsidR="00C32591" w:rsidRPr="003A1A47">
          <w:rPr>
            <w:rStyle w:val="Hyperlink"/>
            <w:rFonts w:cstheme="minorHAnsi"/>
            <w:noProof/>
          </w:rPr>
          <w:t>3.3</w:t>
        </w:r>
        <w:r w:rsidR="00C32591">
          <w:rPr>
            <w:rFonts w:asciiTheme="minorHAnsi" w:eastAsiaTheme="minorEastAsia" w:hAnsiTheme="minorHAnsi" w:cstheme="minorBidi"/>
            <w:noProof/>
            <w:sz w:val="22"/>
            <w:szCs w:val="22"/>
          </w:rPr>
          <w:tab/>
        </w:r>
        <w:r w:rsidR="00C32591" w:rsidRPr="003A1A47">
          <w:rPr>
            <w:rStyle w:val="Hyperlink"/>
            <w:rFonts w:cstheme="minorHAnsi"/>
            <w:noProof/>
          </w:rPr>
          <w:t>Australian Financial Services Licence (AFSL)</w:t>
        </w:r>
        <w:r w:rsidR="00C32591">
          <w:rPr>
            <w:noProof/>
            <w:webHidden/>
          </w:rPr>
          <w:tab/>
        </w:r>
        <w:r w:rsidR="00C32591">
          <w:rPr>
            <w:noProof/>
            <w:webHidden/>
          </w:rPr>
          <w:fldChar w:fldCharType="begin"/>
        </w:r>
        <w:r w:rsidR="00C32591">
          <w:rPr>
            <w:noProof/>
            <w:webHidden/>
          </w:rPr>
          <w:instrText xml:space="preserve"> PAGEREF _Toc106631752 \h </w:instrText>
        </w:r>
        <w:r w:rsidR="00C32591">
          <w:rPr>
            <w:noProof/>
            <w:webHidden/>
          </w:rPr>
        </w:r>
        <w:r w:rsidR="00C32591">
          <w:rPr>
            <w:noProof/>
            <w:webHidden/>
          </w:rPr>
          <w:fldChar w:fldCharType="separate"/>
        </w:r>
        <w:r w:rsidR="007B0315">
          <w:rPr>
            <w:noProof/>
            <w:webHidden/>
          </w:rPr>
          <w:t>14</w:t>
        </w:r>
        <w:r w:rsidR="00C32591">
          <w:rPr>
            <w:noProof/>
            <w:webHidden/>
          </w:rPr>
          <w:fldChar w:fldCharType="end"/>
        </w:r>
      </w:hyperlink>
    </w:p>
    <w:p w14:paraId="17982DAC" w14:textId="3D2109D0"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53" w:history="1">
        <w:r w:rsidR="00C32591" w:rsidRPr="003A1A47">
          <w:rPr>
            <w:rStyle w:val="Hyperlink"/>
            <w:rFonts w:cstheme="minorHAnsi"/>
            <w:noProof/>
          </w:rPr>
          <w:t>4.</w:t>
        </w:r>
        <w:r w:rsidR="00C32591">
          <w:rPr>
            <w:rFonts w:asciiTheme="minorHAnsi" w:eastAsiaTheme="minorEastAsia" w:hAnsiTheme="minorHAnsi" w:cstheme="minorBidi"/>
            <w:iCs w:val="0"/>
            <w:noProof/>
            <w:szCs w:val="22"/>
          </w:rPr>
          <w:tab/>
        </w:r>
        <w:r w:rsidR="00C32591" w:rsidRPr="003A1A47">
          <w:rPr>
            <w:rStyle w:val="Hyperlink"/>
            <w:rFonts w:cstheme="minorHAnsi"/>
            <w:noProof/>
          </w:rPr>
          <w:t>Regulation of VCLP activities and investments</w:t>
        </w:r>
        <w:r w:rsidR="00C32591">
          <w:rPr>
            <w:noProof/>
            <w:webHidden/>
          </w:rPr>
          <w:tab/>
        </w:r>
        <w:r w:rsidR="00C32591">
          <w:rPr>
            <w:noProof/>
            <w:webHidden/>
          </w:rPr>
          <w:fldChar w:fldCharType="begin"/>
        </w:r>
        <w:r w:rsidR="00C32591">
          <w:rPr>
            <w:noProof/>
            <w:webHidden/>
          </w:rPr>
          <w:instrText xml:space="preserve"> PAGEREF _Toc106631753 \h </w:instrText>
        </w:r>
        <w:r w:rsidR="00C32591">
          <w:rPr>
            <w:noProof/>
            <w:webHidden/>
          </w:rPr>
        </w:r>
        <w:r w:rsidR="00C32591">
          <w:rPr>
            <w:noProof/>
            <w:webHidden/>
          </w:rPr>
          <w:fldChar w:fldCharType="separate"/>
        </w:r>
        <w:r w:rsidR="007B0315">
          <w:rPr>
            <w:noProof/>
            <w:webHidden/>
          </w:rPr>
          <w:t>14</w:t>
        </w:r>
        <w:r w:rsidR="00C32591">
          <w:rPr>
            <w:noProof/>
            <w:webHidden/>
          </w:rPr>
          <w:fldChar w:fldCharType="end"/>
        </w:r>
      </w:hyperlink>
    </w:p>
    <w:p w14:paraId="441CEC83" w14:textId="1DC053D5"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4" w:history="1">
        <w:r w:rsidR="00C32591" w:rsidRPr="003A1A47">
          <w:rPr>
            <w:rStyle w:val="Hyperlink"/>
            <w:rFonts w:cstheme="minorHAnsi"/>
            <w:noProof/>
          </w:rPr>
          <w:t>4.1</w:t>
        </w:r>
        <w:r w:rsidR="00C32591">
          <w:rPr>
            <w:rFonts w:asciiTheme="minorHAnsi" w:eastAsiaTheme="minorEastAsia" w:hAnsiTheme="minorHAnsi" w:cstheme="minorBidi"/>
            <w:noProof/>
            <w:sz w:val="22"/>
            <w:szCs w:val="22"/>
          </w:rPr>
          <w:tab/>
        </w:r>
        <w:r w:rsidR="00C32591" w:rsidRPr="003A1A47">
          <w:rPr>
            <w:rStyle w:val="Hyperlink"/>
            <w:rFonts w:cstheme="minorHAnsi"/>
            <w:noProof/>
          </w:rPr>
          <w:t>VCLP activities [s9–1(1)(f) VCA]</w:t>
        </w:r>
        <w:r w:rsidR="00C32591">
          <w:rPr>
            <w:noProof/>
            <w:webHidden/>
          </w:rPr>
          <w:tab/>
        </w:r>
        <w:r w:rsidR="00C32591">
          <w:rPr>
            <w:noProof/>
            <w:webHidden/>
          </w:rPr>
          <w:fldChar w:fldCharType="begin"/>
        </w:r>
        <w:r w:rsidR="00C32591">
          <w:rPr>
            <w:noProof/>
            <w:webHidden/>
          </w:rPr>
          <w:instrText xml:space="preserve"> PAGEREF _Toc106631754 \h </w:instrText>
        </w:r>
        <w:r w:rsidR="00C32591">
          <w:rPr>
            <w:noProof/>
            <w:webHidden/>
          </w:rPr>
        </w:r>
        <w:r w:rsidR="00C32591">
          <w:rPr>
            <w:noProof/>
            <w:webHidden/>
          </w:rPr>
          <w:fldChar w:fldCharType="separate"/>
        </w:r>
        <w:r w:rsidR="007B0315">
          <w:rPr>
            <w:noProof/>
            <w:webHidden/>
          </w:rPr>
          <w:t>14</w:t>
        </w:r>
        <w:r w:rsidR="00C32591">
          <w:rPr>
            <w:noProof/>
            <w:webHidden/>
          </w:rPr>
          <w:fldChar w:fldCharType="end"/>
        </w:r>
      </w:hyperlink>
    </w:p>
    <w:p w14:paraId="24AA2CF1" w14:textId="61EB1F89"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5" w:history="1">
        <w:r w:rsidR="00C32591" w:rsidRPr="003A1A47">
          <w:rPr>
            <w:rStyle w:val="Hyperlink"/>
            <w:rFonts w:cstheme="minorHAnsi"/>
            <w:noProof/>
          </w:rPr>
          <w:t>4.2</w:t>
        </w:r>
        <w:r w:rsidR="00C32591">
          <w:rPr>
            <w:rFonts w:asciiTheme="minorHAnsi" w:eastAsiaTheme="minorEastAsia" w:hAnsiTheme="minorHAnsi" w:cstheme="minorBidi"/>
            <w:noProof/>
            <w:sz w:val="22"/>
            <w:szCs w:val="22"/>
          </w:rPr>
          <w:tab/>
        </w:r>
        <w:r w:rsidR="00C32591" w:rsidRPr="003A1A47">
          <w:rPr>
            <w:rStyle w:val="Hyperlink"/>
            <w:rFonts w:cstheme="minorHAnsi"/>
            <w:noProof/>
          </w:rPr>
          <w:t>Eligible investment [s118–425 or 427 ITAA97]</w:t>
        </w:r>
        <w:r w:rsidR="00C32591">
          <w:rPr>
            <w:noProof/>
            <w:webHidden/>
          </w:rPr>
          <w:tab/>
        </w:r>
        <w:r w:rsidR="00C32591">
          <w:rPr>
            <w:noProof/>
            <w:webHidden/>
          </w:rPr>
          <w:fldChar w:fldCharType="begin"/>
        </w:r>
        <w:r w:rsidR="00C32591">
          <w:rPr>
            <w:noProof/>
            <w:webHidden/>
          </w:rPr>
          <w:instrText xml:space="preserve"> PAGEREF _Toc106631755 \h </w:instrText>
        </w:r>
        <w:r w:rsidR="00C32591">
          <w:rPr>
            <w:noProof/>
            <w:webHidden/>
          </w:rPr>
        </w:r>
        <w:r w:rsidR="00C32591">
          <w:rPr>
            <w:noProof/>
            <w:webHidden/>
          </w:rPr>
          <w:fldChar w:fldCharType="separate"/>
        </w:r>
        <w:r w:rsidR="007B0315">
          <w:rPr>
            <w:noProof/>
            <w:webHidden/>
          </w:rPr>
          <w:t>14</w:t>
        </w:r>
        <w:r w:rsidR="00C32591">
          <w:rPr>
            <w:noProof/>
            <w:webHidden/>
          </w:rPr>
          <w:fldChar w:fldCharType="end"/>
        </w:r>
      </w:hyperlink>
    </w:p>
    <w:p w14:paraId="2F8ADABD" w14:textId="07C91111"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6" w:history="1">
        <w:r w:rsidR="00C32591" w:rsidRPr="003A1A47">
          <w:rPr>
            <w:rStyle w:val="Hyperlink"/>
            <w:rFonts w:cstheme="minorHAnsi"/>
            <w:noProof/>
          </w:rPr>
          <w:t xml:space="preserve">4.3 </w:t>
        </w:r>
        <w:r w:rsidR="00C32591">
          <w:rPr>
            <w:rFonts w:asciiTheme="minorHAnsi" w:eastAsiaTheme="minorEastAsia" w:hAnsiTheme="minorHAnsi" w:cstheme="minorBidi"/>
            <w:noProof/>
            <w:sz w:val="22"/>
            <w:szCs w:val="22"/>
          </w:rPr>
          <w:tab/>
        </w:r>
        <w:r w:rsidR="00C32591" w:rsidRPr="003A1A47">
          <w:rPr>
            <w:rStyle w:val="Hyperlink"/>
            <w:rFonts w:cstheme="minorHAnsi"/>
            <w:noProof/>
          </w:rPr>
          <w:t>Investments permitted by s9–1(1)(e)(ii) or (iii) VCA</w:t>
        </w:r>
        <w:r w:rsidR="00C32591">
          <w:rPr>
            <w:noProof/>
            <w:webHidden/>
          </w:rPr>
          <w:tab/>
        </w:r>
        <w:r w:rsidR="00C32591">
          <w:rPr>
            <w:noProof/>
            <w:webHidden/>
          </w:rPr>
          <w:fldChar w:fldCharType="begin"/>
        </w:r>
        <w:r w:rsidR="00C32591">
          <w:rPr>
            <w:noProof/>
            <w:webHidden/>
          </w:rPr>
          <w:instrText xml:space="preserve"> PAGEREF _Toc106631756 \h </w:instrText>
        </w:r>
        <w:r w:rsidR="00C32591">
          <w:rPr>
            <w:noProof/>
            <w:webHidden/>
          </w:rPr>
        </w:r>
        <w:r w:rsidR="00C32591">
          <w:rPr>
            <w:noProof/>
            <w:webHidden/>
          </w:rPr>
          <w:fldChar w:fldCharType="separate"/>
        </w:r>
        <w:r w:rsidR="007B0315">
          <w:rPr>
            <w:noProof/>
            <w:webHidden/>
          </w:rPr>
          <w:t>18</w:t>
        </w:r>
        <w:r w:rsidR="00C32591">
          <w:rPr>
            <w:noProof/>
            <w:webHidden/>
          </w:rPr>
          <w:fldChar w:fldCharType="end"/>
        </w:r>
      </w:hyperlink>
    </w:p>
    <w:p w14:paraId="7CF65F8B" w14:textId="6EE8662F"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7" w:history="1">
        <w:r w:rsidR="00C32591" w:rsidRPr="003A1A47">
          <w:rPr>
            <w:rStyle w:val="Hyperlink"/>
            <w:rFonts w:cstheme="minorHAnsi"/>
            <w:noProof/>
          </w:rPr>
          <w:t>4.4</w:t>
        </w:r>
        <w:r w:rsidR="00C32591">
          <w:rPr>
            <w:rFonts w:asciiTheme="minorHAnsi" w:eastAsiaTheme="minorEastAsia" w:hAnsiTheme="minorHAnsi" w:cstheme="minorBidi"/>
            <w:noProof/>
            <w:sz w:val="22"/>
            <w:szCs w:val="22"/>
          </w:rPr>
          <w:tab/>
        </w:r>
        <w:r w:rsidR="00C32591" w:rsidRPr="003A1A47">
          <w:rPr>
            <w:rStyle w:val="Hyperlink"/>
            <w:rFonts w:cstheme="minorHAnsi"/>
            <w:noProof/>
          </w:rPr>
          <w:t>Permitted loans [s9–10 VCA]</w:t>
        </w:r>
        <w:r w:rsidR="00C32591">
          <w:rPr>
            <w:noProof/>
            <w:webHidden/>
          </w:rPr>
          <w:tab/>
        </w:r>
        <w:r w:rsidR="00C32591">
          <w:rPr>
            <w:noProof/>
            <w:webHidden/>
          </w:rPr>
          <w:fldChar w:fldCharType="begin"/>
        </w:r>
        <w:r w:rsidR="00C32591">
          <w:rPr>
            <w:noProof/>
            <w:webHidden/>
          </w:rPr>
          <w:instrText xml:space="preserve"> PAGEREF _Toc106631757 \h </w:instrText>
        </w:r>
        <w:r w:rsidR="00C32591">
          <w:rPr>
            <w:noProof/>
            <w:webHidden/>
          </w:rPr>
        </w:r>
        <w:r w:rsidR="00C32591">
          <w:rPr>
            <w:noProof/>
            <w:webHidden/>
          </w:rPr>
          <w:fldChar w:fldCharType="separate"/>
        </w:r>
        <w:r w:rsidR="007B0315">
          <w:rPr>
            <w:noProof/>
            <w:webHidden/>
          </w:rPr>
          <w:t>19</w:t>
        </w:r>
        <w:r w:rsidR="00C32591">
          <w:rPr>
            <w:noProof/>
            <w:webHidden/>
          </w:rPr>
          <w:fldChar w:fldCharType="end"/>
        </w:r>
      </w:hyperlink>
    </w:p>
    <w:p w14:paraId="12BC645D" w14:textId="2BB396F5"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58" w:history="1">
        <w:r w:rsidR="00C32591" w:rsidRPr="003A1A47">
          <w:rPr>
            <w:rStyle w:val="Hyperlink"/>
            <w:rFonts w:cstheme="minorHAnsi"/>
            <w:noProof/>
          </w:rPr>
          <w:t>5.</w:t>
        </w:r>
        <w:r w:rsidR="00C32591">
          <w:rPr>
            <w:rFonts w:asciiTheme="minorHAnsi" w:eastAsiaTheme="minorEastAsia" w:hAnsiTheme="minorHAnsi" w:cstheme="minorBidi"/>
            <w:iCs w:val="0"/>
            <w:noProof/>
            <w:szCs w:val="22"/>
          </w:rPr>
          <w:tab/>
        </w:r>
        <w:r w:rsidR="00C32591" w:rsidRPr="003A1A47">
          <w:rPr>
            <w:rStyle w:val="Hyperlink"/>
            <w:rFonts w:cstheme="minorHAnsi"/>
            <w:noProof/>
          </w:rPr>
          <w:t>Managing a VCLP</w:t>
        </w:r>
        <w:r w:rsidR="00C32591">
          <w:rPr>
            <w:noProof/>
            <w:webHidden/>
          </w:rPr>
          <w:tab/>
        </w:r>
        <w:r w:rsidR="00C32591">
          <w:rPr>
            <w:noProof/>
            <w:webHidden/>
          </w:rPr>
          <w:fldChar w:fldCharType="begin"/>
        </w:r>
        <w:r w:rsidR="00C32591">
          <w:rPr>
            <w:noProof/>
            <w:webHidden/>
          </w:rPr>
          <w:instrText xml:space="preserve"> PAGEREF _Toc106631758 \h </w:instrText>
        </w:r>
        <w:r w:rsidR="00C32591">
          <w:rPr>
            <w:noProof/>
            <w:webHidden/>
          </w:rPr>
        </w:r>
        <w:r w:rsidR="00C32591">
          <w:rPr>
            <w:noProof/>
            <w:webHidden/>
          </w:rPr>
          <w:fldChar w:fldCharType="separate"/>
        </w:r>
        <w:r w:rsidR="007B0315">
          <w:rPr>
            <w:noProof/>
            <w:webHidden/>
          </w:rPr>
          <w:t>19</w:t>
        </w:r>
        <w:r w:rsidR="00C32591">
          <w:rPr>
            <w:noProof/>
            <w:webHidden/>
          </w:rPr>
          <w:fldChar w:fldCharType="end"/>
        </w:r>
      </w:hyperlink>
    </w:p>
    <w:p w14:paraId="606309D7" w14:textId="2453886A"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59" w:history="1">
        <w:r w:rsidR="00C32591" w:rsidRPr="003A1A47">
          <w:rPr>
            <w:rStyle w:val="Hyperlink"/>
            <w:rFonts w:cstheme="minorHAnsi"/>
            <w:noProof/>
          </w:rPr>
          <w:t>5.1</w:t>
        </w:r>
        <w:r w:rsidR="00C32591">
          <w:rPr>
            <w:rFonts w:asciiTheme="minorHAnsi" w:eastAsiaTheme="minorEastAsia" w:hAnsiTheme="minorHAnsi" w:cstheme="minorBidi"/>
            <w:noProof/>
            <w:sz w:val="22"/>
            <w:szCs w:val="22"/>
          </w:rPr>
          <w:tab/>
        </w:r>
        <w:r w:rsidR="00C32591" w:rsidRPr="003A1A47">
          <w:rPr>
            <w:rStyle w:val="Hyperlink"/>
            <w:rFonts w:cstheme="minorHAnsi"/>
            <w:noProof/>
          </w:rPr>
          <w:t>General partner</w:t>
        </w:r>
        <w:r w:rsidR="00C32591">
          <w:rPr>
            <w:noProof/>
            <w:webHidden/>
          </w:rPr>
          <w:tab/>
        </w:r>
        <w:r w:rsidR="00C32591">
          <w:rPr>
            <w:noProof/>
            <w:webHidden/>
          </w:rPr>
          <w:fldChar w:fldCharType="begin"/>
        </w:r>
        <w:r w:rsidR="00C32591">
          <w:rPr>
            <w:noProof/>
            <w:webHidden/>
          </w:rPr>
          <w:instrText xml:space="preserve"> PAGEREF _Toc106631759 \h </w:instrText>
        </w:r>
        <w:r w:rsidR="00C32591">
          <w:rPr>
            <w:noProof/>
            <w:webHidden/>
          </w:rPr>
        </w:r>
        <w:r w:rsidR="00C32591">
          <w:rPr>
            <w:noProof/>
            <w:webHidden/>
          </w:rPr>
          <w:fldChar w:fldCharType="separate"/>
        </w:r>
        <w:r w:rsidR="007B0315">
          <w:rPr>
            <w:noProof/>
            <w:webHidden/>
          </w:rPr>
          <w:t>19</w:t>
        </w:r>
        <w:r w:rsidR="00C32591">
          <w:rPr>
            <w:noProof/>
            <w:webHidden/>
          </w:rPr>
          <w:fldChar w:fldCharType="end"/>
        </w:r>
      </w:hyperlink>
    </w:p>
    <w:p w14:paraId="527D76F0" w14:textId="5E4E4016"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0" w:history="1">
        <w:r w:rsidR="00C32591" w:rsidRPr="003A1A47">
          <w:rPr>
            <w:rStyle w:val="Hyperlink"/>
            <w:rFonts w:cstheme="minorHAnsi"/>
            <w:noProof/>
          </w:rPr>
          <w:t>5.2</w:t>
        </w:r>
        <w:r w:rsidR="00C32591">
          <w:rPr>
            <w:rFonts w:asciiTheme="minorHAnsi" w:eastAsiaTheme="minorEastAsia" w:hAnsiTheme="minorHAnsi" w:cstheme="minorBidi"/>
            <w:noProof/>
            <w:sz w:val="22"/>
            <w:szCs w:val="22"/>
          </w:rPr>
          <w:tab/>
        </w:r>
        <w:r w:rsidR="00C32591" w:rsidRPr="003A1A47">
          <w:rPr>
            <w:rStyle w:val="Hyperlink"/>
            <w:rFonts w:cstheme="minorHAnsi"/>
            <w:noProof/>
          </w:rPr>
          <w:t>Venture capital management partnerships [s94D(3) ITAA36]</w:t>
        </w:r>
        <w:r w:rsidR="00C32591">
          <w:rPr>
            <w:noProof/>
            <w:webHidden/>
          </w:rPr>
          <w:tab/>
        </w:r>
        <w:r w:rsidR="00C32591">
          <w:rPr>
            <w:noProof/>
            <w:webHidden/>
          </w:rPr>
          <w:fldChar w:fldCharType="begin"/>
        </w:r>
        <w:r w:rsidR="00C32591">
          <w:rPr>
            <w:noProof/>
            <w:webHidden/>
          </w:rPr>
          <w:instrText xml:space="preserve"> PAGEREF _Toc106631760 \h </w:instrText>
        </w:r>
        <w:r w:rsidR="00C32591">
          <w:rPr>
            <w:noProof/>
            <w:webHidden/>
          </w:rPr>
        </w:r>
        <w:r w:rsidR="00C32591">
          <w:rPr>
            <w:noProof/>
            <w:webHidden/>
          </w:rPr>
          <w:fldChar w:fldCharType="separate"/>
        </w:r>
        <w:r w:rsidR="007B0315">
          <w:rPr>
            <w:noProof/>
            <w:webHidden/>
          </w:rPr>
          <w:t>19</w:t>
        </w:r>
        <w:r w:rsidR="00C32591">
          <w:rPr>
            <w:noProof/>
            <w:webHidden/>
          </w:rPr>
          <w:fldChar w:fldCharType="end"/>
        </w:r>
      </w:hyperlink>
    </w:p>
    <w:p w14:paraId="3248BC5D" w14:textId="65FC10C4"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1" w:history="1">
        <w:r w:rsidR="00C32591" w:rsidRPr="003A1A47">
          <w:rPr>
            <w:rStyle w:val="Hyperlink"/>
            <w:rFonts w:cstheme="minorHAnsi"/>
            <w:noProof/>
          </w:rPr>
          <w:t>5.3</w:t>
        </w:r>
        <w:r w:rsidR="00C32591">
          <w:rPr>
            <w:rFonts w:asciiTheme="minorHAnsi" w:eastAsiaTheme="minorEastAsia" w:hAnsiTheme="minorHAnsi" w:cstheme="minorBidi"/>
            <w:noProof/>
            <w:sz w:val="22"/>
            <w:szCs w:val="22"/>
          </w:rPr>
          <w:tab/>
        </w:r>
        <w:r w:rsidR="00C32591" w:rsidRPr="003A1A47">
          <w:rPr>
            <w:rStyle w:val="Hyperlink"/>
            <w:rFonts w:cstheme="minorHAnsi"/>
            <w:noProof/>
          </w:rPr>
          <w:t>Reporting to the delegate [Division 15 VCA]</w:t>
        </w:r>
        <w:r w:rsidR="00C32591">
          <w:rPr>
            <w:noProof/>
            <w:webHidden/>
          </w:rPr>
          <w:tab/>
        </w:r>
        <w:r w:rsidR="00C32591">
          <w:rPr>
            <w:noProof/>
            <w:webHidden/>
          </w:rPr>
          <w:fldChar w:fldCharType="begin"/>
        </w:r>
        <w:r w:rsidR="00C32591">
          <w:rPr>
            <w:noProof/>
            <w:webHidden/>
          </w:rPr>
          <w:instrText xml:space="preserve"> PAGEREF _Toc106631761 \h </w:instrText>
        </w:r>
        <w:r w:rsidR="00C32591">
          <w:rPr>
            <w:noProof/>
            <w:webHidden/>
          </w:rPr>
        </w:r>
        <w:r w:rsidR="00C32591">
          <w:rPr>
            <w:noProof/>
            <w:webHidden/>
          </w:rPr>
          <w:fldChar w:fldCharType="separate"/>
        </w:r>
        <w:r w:rsidR="007B0315">
          <w:rPr>
            <w:noProof/>
            <w:webHidden/>
          </w:rPr>
          <w:t>20</w:t>
        </w:r>
        <w:r w:rsidR="00C32591">
          <w:rPr>
            <w:noProof/>
            <w:webHidden/>
          </w:rPr>
          <w:fldChar w:fldCharType="end"/>
        </w:r>
      </w:hyperlink>
    </w:p>
    <w:p w14:paraId="2B6F1A32" w14:textId="59FDEC5F"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2" w:history="1">
        <w:r w:rsidR="00C32591" w:rsidRPr="003A1A47">
          <w:rPr>
            <w:rStyle w:val="Hyperlink"/>
            <w:rFonts w:cstheme="minorHAnsi"/>
            <w:noProof/>
          </w:rPr>
          <w:t>5.4</w:t>
        </w:r>
        <w:r w:rsidR="00C32591">
          <w:rPr>
            <w:rFonts w:asciiTheme="minorHAnsi" w:eastAsiaTheme="minorEastAsia" w:hAnsiTheme="minorHAnsi" w:cstheme="minorBidi"/>
            <w:noProof/>
            <w:sz w:val="22"/>
            <w:szCs w:val="22"/>
          </w:rPr>
          <w:tab/>
        </w:r>
        <w:r w:rsidR="00C32591" w:rsidRPr="003A1A47">
          <w:rPr>
            <w:rStyle w:val="Hyperlink"/>
            <w:rFonts w:cstheme="minorHAnsi"/>
            <w:noProof/>
          </w:rPr>
          <w:t>Statement of expectation</w:t>
        </w:r>
        <w:r w:rsidR="00C32591">
          <w:rPr>
            <w:noProof/>
            <w:webHidden/>
          </w:rPr>
          <w:tab/>
        </w:r>
        <w:r w:rsidR="00C32591">
          <w:rPr>
            <w:noProof/>
            <w:webHidden/>
          </w:rPr>
          <w:fldChar w:fldCharType="begin"/>
        </w:r>
        <w:r w:rsidR="00C32591">
          <w:rPr>
            <w:noProof/>
            <w:webHidden/>
          </w:rPr>
          <w:instrText xml:space="preserve"> PAGEREF _Toc106631762 \h </w:instrText>
        </w:r>
        <w:r w:rsidR="00C32591">
          <w:rPr>
            <w:noProof/>
            <w:webHidden/>
          </w:rPr>
        </w:r>
        <w:r w:rsidR="00C32591">
          <w:rPr>
            <w:noProof/>
            <w:webHidden/>
          </w:rPr>
          <w:fldChar w:fldCharType="separate"/>
        </w:r>
        <w:r w:rsidR="007B0315">
          <w:rPr>
            <w:noProof/>
            <w:webHidden/>
          </w:rPr>
          <w:t>20</w:t>
        </w:r>
        <w:r w:rsidR="00C32591">
          <w:rPr>
            <w:noProof/>
            <w:webHidden/>
          </w:rPr>
          <w:fldChar w:fldCharType="end"/>
        </w:r>
      </w:hyperlink>
    </w:p>
    <w:p w14:paraId="604CC4E8" w14:textId="2F6A7A5D"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63" w:history="1">
        <w:r w:rsidR="00C32591" w:rsidRPr="003A1A47">
          <w:rPr>
            <w:rStyle w:val="Hyperlink"/>
            <w:rFonts w:cstheme="minorHAnsi"/>
            <w:noProof/>
          </w:rPr>
          <w:t xml:space="preserve">6. </w:t>
        </w:r>
        <w:r w:rsidR="00C32591">
          <w:rPr>
            <w:rFonts w:asciiTheme="minorHAnsi" w:eastAsiaTheme="minorEastAsia" w:hAnsiTheme="minorHAnsi" w:cstheme="minorBidi"/>
            <w:iCs w:val="0"/>
            <w:noProof/>
            <w:szCs w:val="22"/>
          </w:rPr>
          <w:tab/>
        </w:r>
        <w:r w:rsidR="00C32591" w:rsidRPr="003A1A47">
          <w:rPr>
            <w:rStyle w:val="Hyperlink"/>
            <w:rFonts w:cstheme="minorHAnsi"/>
            <w:noProof/>
          </w:rPr>
          <w:t>Taxation [Sourced from the ATO]</w:t>
        </w:r>
        <w:r w:rsidR="00C32591">
          <w:rPr>
            <w:noProof/>
            <w:webHidden/>
          </w:rPr>
          <w:tab/>
        </w:r>
        <w:r w:rsidR="00C32591">
          <w:rPr>
            <w:noProof/>
            <w:webHidden/>
          </w:rPr>
          <w:fldChar w:fldCharType="begin"/>
        </w:r>
        <w:r w:rsidR="00C32591">
          <w:rPr>
            <w:noProof/>
            <w:webHidden/>
          </w:rPr>
          <w:instrText xml:space="preserve"> PAGEREF _Toc106631763 \h </w:instrText>
        </w:r>
        <w:r w:rsidR="00C32591">
          <w:rPr>
            <w:noProof/>
            <w:webHidden/>
          </w:rPr>
        </w:r>
        <w:r w:rsidR="00C32591">
          <w:rPr>
            <w:noProof/>
            <w:webHidden/>
          </w:rPr>
          <w:fldChar w:fldCharType="separate"/>
        </w:r>
        <w:r w:rsidR="007B0315">
          <w:rPr>
            <w:noProof/>
            <w:webHidden/>
          </w:rPr>
          <w:t>20</w:t>
        </w:r>
        <w:r w:rsidR="00C32591">
          <w:rPr>
            <w:noProof/>
            <w:webHidden/>
          </w:rPr>
          <w:fldChar w:fldCharType="end"/>
        </w:r>
      </w:hyperlink>
    </w:p>
    <w:p w14:paraId="7C2AE2D3" w14:textId="4AC91624"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64" w:history="1">
        <w:r w:rsidR="00C32591" w:rsidRPr="003A1A47">
          <w:rPr>
            <w:rStyle w:val="Hyperlink"/>
            <w:rFonts w:cstheme="minorHAnsi"/>
            <w:noProof/>
          </w:rPr>
          <w:t>7.</w:t>
        </w:r>
        <w:r w:rsidR="00C32591">
          <w:rPr>
            <w:rFonts w:asciiTheme="minorHAnsi" w:eastAsiaTheme="minorEastAsia" w:hAnsiTheme="minorHAnsi" w:cstheme="minorBidi"/>
            <w:iCs w:val="0"/>
            <w:noProof/>
            <w:szCs w:val="22"/>
          </w:rPr>
          <w:tab/>
        </w:r>
        <w:r w:rsidR="00C32591" w:rsidRPr="003A1A47">
          <w:rPr>
            <w:rStyle w:val="Hyperlink"/>
            <w:rFonts w:cstheme="minorHAnsi"/>
            <w:noProof/>
          </w:rPr>
          <w:t>Monitoring and sanctions</w:t>
        </w:r>
        <w:r w:rsidR="00C32591">
          <w:rPr>
            <w:noProof/>
            <w:webHidden/>
          </w:rPr>
          <w:tab/>
        </w:r>
        <w:r w:rsidR="00C32591">
          <w:rPr>
            <w:noProof/>
            <w:webHidden/>
          </w:rPr>
          <w:fldChar w:fldCharType="begin"/>
        </w:r>
        <w:r w:rsidR="00C32591">
          <w:rPr>
            <w:noProof/>
            <w:webHidden/>
          </w:rPr>
          <w:instrText xml:space="preserve"> PAGEREF _Toc106631764 \h </w:instrText>
        </w:r>
        <w:r w:rsidR="00C32591">
          <w:rPr>
            <w:noProof/>
            <w:webHidden/>
          </w:rPr>
        </w:r>
        <w:r w:rsidR="00C32591">
          <w:rPr>
            <w:noProof/>
            <w:webHidden/>
          </w:rPr>
          <w:fldChar w:fldCharType="separate"/>
        </w:r>
        <w:r w:rsidR="007B0315">
          <w:rPr>
            <w:noProof/>
            <w:webHidden/>
          </w:rPr>
          <w:t>21</w:t>
        </w:r>
        <w:r w:rsidR="00C32591">
          <w:rPr>
            <w:noProof/>
            <w:webHidden/>
          </w:rPr>
          <w:fldChar w:fldCharType="end"/>
        </w:r>
      </w:hyperlink>
    </w:p>
    <w:p w14:paraId="144CC419" w14:textId="3DD70D06"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5" w:history="1">
        <w:r w:rsidR="00C32591" w:rsidRPr="003A1A47">
          <w:rPr>
            <w:rStyle w:val="Hyperlink"/>
            <w:rFonts w:cstheme="minorHAnsi"/>
            <w:noProof/>
          </w:rPr>
          <w:t>7.1</w:t>
        </w:r>
        <w:r w:rsidR="00C32591">
          <w:rPr>
            <w:rFonts w:asciiTheme="minorHAnsi" w:eastAsiaTheme="minorEastAsia" w:hAnsiTheme="minorHAnsi" w:cstheme="minorBidi"/>
            <w:noProof/>
            <w:sz w:val="22"/>
            <w:szCs w:val="22"/>
          </w:rPr>
          <w:tab/>
        </w:r>
        <w:r w:rsidR="00C32591" w:rsidRPr="003A1A47">
          <w:rPr>
            <w:rStyle w:val="Hyperlink"/>
            <w:rFonts w:cstheme="minorHAnsi"/>
            <w:noProof/>
          </w:rPr>
          <w:t>Powers to direct</w:t>
        </w:r>
        <w:r w:rsidR="00C32591">
          <w:rPr>
            <w:noProof/>
            <w:webHidden/>
          </w:rPr>
          <w:tab/>
        </w:r>
        <w:r w:rsidR="00C32591">
          <w:rPr>
            <w:noProof/>
            <w:webHidden/>
          </w:rPr>
          <w:fldChar w:fldCharType="begin"/>
        </w:r>
        <w:r w:rsidR="00C32591">
          <w:rPr>
            <w:noProof/>
            <w:webHidden/>
          </w:rPr>
          <w:instrText xml:space="preserve"> PAGEREF _Toc106631765 \h </w:instrText>
        </w:r>
        <w:r w:rsidR="00C32591">
          <w:rPr>
            <w:noProof/>
            <w:webHidden/>
          </w:rPr>
        </w:r>
        <w:r w:rsidR="00C32591">
          <w:rPr>
            <w:noProof/>
            <w:webHidden/>
          </w:rPr>
          <w:fldChar w:fldCharType="separate"/>
        </w:r>
        <w:r w:rsidR="007B0315">
          <w:rPr>
            <w:noProof/>
            <w:webHidden/>
          </w:rPr>
          <w:t>21</w:t>
        </w:r>
        <w:r w:rsidR="00C32591">
          <w:rPr>
            <w:noProof/>
            <w:webHidden/>
          </w:rPr>
          <w:fldChar w:fldCharType="end"/>
        </w:r>
      </w:hyperlink>
    </w:p>
    <w:p w14:paraId="600BA7E8" w14:textId="00E170C4"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6" w:history="1">
        <w:r w:rsidR="00C32591" w:rsidRPr="003A1A47">
          <w:rPr>
            <w:rStyle w:val="Hyperlink"/>
            <w:rFonts w:cstheme="minorHAnsi"/>
            <w:noProof/>
          </w:rPr>
          <w:t>7.2</w:t>
        </w:r>
        <w:r w:rsidR="00C32591">
          <w:rPr>
            <w:rFonts w:asciiTheme="minorHAnsi" w:eastAsiaTheme="minorEastAsia" w:hAnsiTheme="minorHAnsi" w:cstheme="minorBidi"/>
            <w:noProof/>
            <w:sz w:val="22"/>
            <w:szCs w:val="22"/>
          </w:rPr>
          <w:tab/>
        </w:r>
        <w:r w:rsidR="00C32591" w:rsidRPr="003A1A47">
          <w:rPr>
            <w:rStyle w:val="Hyperlink"/>
            <w:rFonts w:cstheme="minorHAnsi"/>
            <w:noProof/>
          </w:rPr>
          <w:t>Powers to monitor</w:t>
        </w:r>
        <w:r w:rsidR="00C32591">
          <w:rPr>
            <w:noProof/>
            <w:webHidden/>
          </w:rPr>
          <w:tab/>
        </w:r>
        <w:r w:rsidR="00C32591">
          <w:rPr>
            <w:noProof/>
            <w:webHidden/>
          </w:rPr>
          <w:fldChar w:fldCharType="begin"/>
        </w:r>
        <w:r w:rsidR="00C32591">
          <w:rPr>
            <w:noProof/>
            <w:webHidden/>
          </w:rPr>
          <w:instrText xml:space="preserve"> PAGEREF _Toc106631766 \h </w:instrText>
        </w:r>
        <w:r w:rsidR="00C32591">
          <w:rPr>
            <w:noProof/>
            <w:webHidden/>
          </w:rPr>
        </w:r>
        <w:r w:rsidR="00C32591">
          <w:rPr>
            <w:noProof/>
            <w:webHidden/>
          </w:rPr>
          <w:fldChar w:fldCharType="separate"/>
        </w:r>
        <w:r w:rsidR="007B0315">
          <w:rPr>
            <w:noProof/>
            <w:webHidden/>
          </w:rPr>
          <w:t>21</w:t>
        </w:r>
        <w:r w:rsidR="00C32591">
          <w:rPr>
            <w:noProof/>
            <w:webHidden/>
          </w:rPr>
          <w:fldChar w:fldCharType="end"/>
        </w:r>
      </w:hyperlink>
    </w:p>
    <w:p w14:paraId="3A354B4B" w14:textId="687BE281" w:rsidR="00C32591" w:rsidRDefault="00190808">
      <w:pPr>
        <w:pStyle w:val="TOC3"/>
        <w:tabs>
          <w:tab w:val="left" w:pos="720"/>
          <w:tab w:val="right" w:leader="dot" w:pos="8874"/>
        </w:tabs>
        <w:rPr>
          <w:rFonts w:asciiTheme="minorHAnsi" w:eastAsiaTheme="minorEastAsia" w:hAnsiTheme="minorHAnsi" w:cstheme="minorBidi"/>
          <w:noProof/>
          <w:sz w:val="22"/>
          <w:szCs w:val="22"/>
        </w:rPr>
      </w:pPr>
      <w:hyperlink w:anchor="_Toc106631767" w:history="1">
        <w:r w:rsidR="00C32591" w:rsidRPr="003A1A47">
          <w:rPr>
            <w:rStyle w:val="Hyperlink"/>
            <w:rFonts w:cstheme="minorHAnsi"/>
            <w:noProof/>
          </w:rPr>
          <w:t>7.3</w:t>
        </w:r>
        <w:r w:rsidR="00C32591">
          <w:rPr>
            <w:rFonts w:asciiTheme="minorHAnsi" w:eastAsiaTheme="minorEastAsia" w:hAnsiTheme="minorHAnsi" w:cstheme="minorBidi"/>
            <w:noProof/>
            <w:sz w:val="22"/>
            <w:szCs w:val="22"/>
          </w:rPr>
          <w:tab/>
        </w:r>
        <w:r w:rsidR="00C32591" w:rsidRPr="003A1A47">
          <w:rPr>
            <w:rStyle w:val="Hyperlink"/>
            <w:rFonts w:cstheme="minorHAnsi"/>
            <w:noProof/>
          </w:rPr>
          <w:t>Annual report</w:t>
        </w:r>
        <w:r w:rsidR="00C32591">
          <w:rPr>
            <w:noProof/>
            <w:webHidden/>
          </w:rPr>
          <w:tab/>
        </w:r>
        <w:r w:rsidR="00C32591">
          <w:rPr>
            <w:noProof/>
            <w:webHidden/>
          </w:rPr>
          <w:fldChar w:fldCharType="begin"/>
        </w:r>
        <w:r w:rsidR="00C32591">
          <w:rPr>
            <w:noProof/>
            <w:webHidden/>
          </w:rPr>
          <w:instrText xml:space="preserve"> PAGEREF _Toc106631767 \h </w:instrText>
        </w:r>
        <w:r w:rsidR="00C32591">
          <w:rPr>
            <w:noProof/>
            <w:webHidden/>
          </w:rPr>
        </w:r>
        <w:r w:rsidR="00C32591">
          <w:rPr>
            <w:noProof/>
            <w:webHidden/>
          </w:rPr>
          <w:fldChar w:fldCharType="separate"/>
        </w:r>
        <w:r w:rsidR="007B0315">
          <w:rPr>
            <w:noProof/>
            <w:webHidden/>
          </w:rPr>
          <w:t>21</w:t>
        </w:r>
        <w:r w:rsidR="00C32591">
          <w:rPr>
            <w:noProof/>
            <w:webHidden/>
          </w:rPr>
          <w:fldChar w:fldCharType="end"/>
        </w:r>
      </w:hyperlink>
    </w:p>
    <w:p w14:paraId="2996582F" w14:textId="5B7CFF88"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68" w:history="1">
        <w:r w:rsidR="00C32591" w:rsidRPr="003A1A47">
          <w:rPr>
            <w:rStyle w:val="Hyperlink"/>
            <w:rFonts w:cstheme="minorHAnsi"/>
            <w:noProof/>
          </w:rPr>
          <w:t xml:space="preserve">8. </w:t>
        </w:r>
        <w:r w:rsidR="00C32591">
          <w:rPr>
            <w:rFonts w:asciiTheme="minorHAnsi" w:eastAsiaTheme="minorEastAsia" w:hAnsiTheme="minorHAnsi" w:cstheme="minorBidi"/>
            <w:iCs w:val="0"/>
            <w:noProof/>
            <w:szCs w:val="22"/>
          </w:rPr>
          <w:tab/>
        </w:r>
        <w:r w:rsidR="00C32591" w:rsidRPr="003A1A47">
          <w:rPr>
            <w:rStyle w:val="Hyperlink"/>
            <w:rFonts w:cstheme="minorHAnsi"/>
            <w:noProof/>
          </w:rPr>
          <w:t>Glossary of terms</w:t>
        </w:r>
        <w:r w:rsidR="00C32591">
          <w:rPr>
            <w:noProof/>
            <w:webHidden/>
          </w:rPr>
          <w:tab/>
        </w:r>
        <w:r w:rsidR="00C32591">
          <w:rPr>
            <w:noProof/>
            <w:webHidden/>
          </w:rPr>
          <w:fldChar w:fldCharType="begin"/>
        </w:r>
        <w:r w:rsidR="00C32591">
          <w:rPr>
            <w:noProof/>
            <w:webHidden/>
          </w:rPr>
          <w:instrText xml:space="preserve"> PAGEREF _Toc106631768 \h </w:instrText>
        </w:r>
        <w:r w:rsidR="00C32591">
          <w:rPr>
            <w:noProof/>
            <w:webHidden/>
          </w:rPr>
        </w:r>
        <w:r w:rsidR="00C32591">
          <w:rPr>
            <w:noProof/>
            <w:webHidden/>
          </w:rPr>
          <w:fldChar w:fldCharType="separate"/>
        </w:r>
        <w:r w:rsidR="007B0315">
          <w:rPr>
            <w:noProof/>
            <w:webHidden/>
          </w:rPr>
          <w:t>22</w:t>
        </w:r>
        <w:r w:rsidR="00C32591">
          <w:rPr>
            <w:noProof/>
            <w:webHidden/>
          </w:rPr>
          <w:fldChar w:fldCharType="end"/>
        </w:r>
      </w:hyperlink>
    </w:p>
    <w:p w14:paraId="07C1D80C" w14:textId="47BE759B" w:rsidR="00C32591" w:rsidRDefault="00190808">
      <w:pPr>
        <w:pStyle w:val="TOC2"/>
        <w:tabs>
          <w:tab w:val="left" w:pos="720"/>
          <w:tab w:val="right" w:leader="dot" w:pos="8874"/>
        </w:tabs>
        <w:rPr>
          <w:rFonts w:asciiTheme="minorHAnsi" w:eastAsiaTheme="minorEastAsia" w:hAnsiTheme="minorHAnsi" w:cstheme="minorBidi"/>
          <w:iCs w:val="0"/>
          <w:noProof/>
          <w:szCs w:val="22"/>
        </w:rPr>
      </w:pPr>
      <w:hyperlink w:anchor="_Toc106631769" w:history="1">
        <w:r w:rsidR="00C32591" w:rsidRPr="003A1A47">
          <w:rPr>
            <w:rStyle w:val="Hyperlink"/>
            <w:rFonts w:cstheme="minorHAnsi"/>
            <w:noProof/>
          </w:rPr>
          <w:t>9.</w:t>
        </w:r>
        <w:r w:rsidR="00C32591">
          <w:rPr>
            <w:rFonts w:asciiTheme="minorHAnsi" w:eastAsiaTheme="minorEastAsia" w:hAnsiTheme="minorHAnsi" w:cstheme="minorBidi"/>
            <w:iCs w:val="0"/>
            <w:noProof/>
            <w:szCs w:val="22"/>
          </w:rPr>
          <w:tab/>
        </w:r>
        <w:r w:rsidR="00C32591" w:rsidRPr="003A1A47">
          <w:rPr>
            <w:rStyle w:val="Hyperlink"/>
            <w:rFonts w:cstheme="minorHAnsi"/>
            <w:noProof/>
          </w:rPr>
          <w:t>For more information</w:t>
        </w:r>
        <w:r w:rsidR="00C32591">
          <w:rPr>
            <w:noProof/>
            <w:webHidden/>
          </w:rPr>
          <w:tab/>
        </w:r>
        <w:r w:rsidR="00C32591">
          <w:rPr>
            <w:noProof/>
            <w:webHidden/>
          </w:rPr>
          <w:fldChar w:fldCharType="begin"/>
        </w:r>
        <w:r w:rsidR="00C32591">
          <w:rPr>
            <w:noProof/>
            <w:webHidden/>
          </w:rPr>
          <w:instrText xml:space="preserve"> PAGEREF _Toc106631769 \h </w:instrText>
        </w:r>
        <w:r w:rsidR="00C32591">
          <w:rPr>
            <w:noProof/>
            <w:webHidden/>
          </w:rPr>
        </w:r>
        <w:r w:rsidR="00C32591">
          <w:rPr>
            <w:noProof/>
            <w:webHidden/>
          </w:rPr>
          <w:fldChar w:fldCharType="separate"/>
        </w:r>
        <w:r w:rsidR="007B0315">
          <w:rPr>
            <w:noProof/>
            <w:webHidden/>
          </w:rPr>
          <w:t>24</w:t>
        </w:r>
        <w:r w:rsidR="00C32591">
          <w:rPr>
            <w:noProof/>
            <w:webHidden/>
          </w:rPr>
          <w:fldChar w:fldCharType="end"/>
        </w:r>
      </w:hyperlink>
    </w:p>
    <w:p w14:paraId="5AA38538" w14:textId="77777777" w:rsidR="006A7BEB" w:rsidRPr="00C32591" w:rsidRDefault="002D29F8" w:rsidP="009B2DE0">
      <w:pPr>
        <w:tabs>
          <w:tab w:val="left" w:pos="0"/>
        </w:tabs>
        <w:ind w:right="152"/>
        <w:rPr>
          <w:rFonts w:asciiTheme="minorHAnsi" w:hAnsiTheme="minorHAnsi" w:cstheme="minorHAnsi"/>
          <w:b/>
          <w:sz w:val="20"/>
          <w:szCs w:val="20"/>
        </w:rPr>
      </w:pPr>
      <w:r w:rsidRPr="00C32591">
        <w:rPr>
          <w:rFonts w:asciiTheme="minorHAnsi" w:hAnsiTheme="minorHAnsi" w:cstheme="minorHAnsi"/>
          <w:kern w:val="28"/>
          <w:sz w:val="22"/>
          <w:szCs w:val="22"/>
        </w:rPr>
        <w:fldChar w:fldCharType="end"/>
      </w:r>
    </w:p>
    <w:p w14:paraId="4E3AA822" w14:textId="625D8651" w:rsidR="00C33F14" w:rsidRPr="00C32591" w:rsidRDefault="006D07D9" w:rsidP="000F33DD">
      <w:pPr>
        <w:rPr>
          <w:rFonts w:asciiTheme="minorHAnsi" w:hAnsiTheme="minorHAnsi" w:cstheme="minorHAnsi"/>
        </w:rPr>
      </w:pPr>
      <w:r w:rsidRPr="00C32591">
        <w:rPr>
          <w:rFonts w:asciiTheme="minorHAnsi" w:hAnsiTheme="minorHAnsi" w:cstheme="minorHAnsi"/>
          <w:sz w:val="32"/>
          <w:szCs w:val="32"/>
        </w:rPr>
        <w:br w:type="page"/>
      </w:r>
      <w:r w:rsidR="007E384D" w:rsidRPr="00C32591">
        <w:rPr>
          <w:rFonts w:asciiTheme="minorHAnsi" w:hAnsiTheme="minorHAnsi" w:cstheme="minorHAnsi"/>
          <w:lang w:eastAsia="en-US"/>
        </w:rPr>
        <w:lastRenderedPageBreak/>
        <w:t xml:space="preserve">This </w:t>
      </w:r>
      <w:r w:rsidR="00B623BB" w:rsidRPr="00C32591">
        <w:rPr>
          <w:rFonts w:asciiTheme="minorHAnsi" w:hAnsiTheme="minorHAnsi" w:cstheme="minorHAnsi"/>
          <w:lang w:eastAsia="en-US"/>
        </w:rPr>
        <w:t>g</w:t>
      </w:r>
      <w:r w:rsidR="007E384D" w:rsidRPr="00C32591">
        <w:rPr>
          <w:rFonts w:asciiTheme="minorHAnsi" w:hAnsiTheme="minorHAnsi" w:cstheme="minorHAnsi"/>
          <w:lang w:eastAsia="en-US"/>
        </w:rPr>
        <w:t xml:space="preserve">uide </w:t>
      </w:r>
      <w:r w:rsidR="00B623BB" w:rsidRPr="00C32591">
        <w:rPr>
          <w:rFonts w:asciiTheme="minorHAnsi" w:hAnsiTheme="minorHAnsi" w:cstheme="minorHAnsi"/>
          <w:lang w:eastAsia="en-US"/>
        </w:rPr>
        <w:t xml:space="preserve">will </w:t>
      </w:r>
      <w:r w:rsidR="007F1D8C" w:rsidRPr="00C32591">
        <w:rPr>
          <w:rFonts w:asciiTheme="minorHAnsi" w:hAnsiTheme="minorHAnsi" w:cstheme="minorHAnsi"/>
          <w:lang w:eastAsia="en-US"/>
        </w:rPr>
        <w:t xml:space="preserve">help </w:t>
      </w:r>
      <w:r w:rsidR="00402BDD" w:rsidRPr="00C32591">
        <w:rPr>
          <w:rFonts w:asciiTheme="minorHAnsi" w:hAnsiTheme="minorHAnsi" w:cstheme="minorHAnsi"/>
          <w:lang w:eastAsia="en-US"/>
        </w:rPr>
        <w:t>with</w:t>
      </w:r>
      <w:r w:rsidR="00B623BB" w:rsidRPr="00C32591">
        <w:rPr>
          <w:rFonts w:asciiTheme="minorHAnsi" w:hAnsiTheme="minorHAnsi" w:cstheme="minorHAnsi"/>
          <w:lang w:eastAsia="en-US"/>
        </w:rPr>
        <w:t xml:space="preserve"> </w:t>
      </w:r>
      <w:r w:rsidR="00E20520" w:rsidRPr="00C32591">
        <w:rPr>
          <w:rFonts w:asciiTheme="minorHAnsi" w:hAnsiTheme="minorHAnsi" w:cstheme="minorHAnsi"/>
          <w:lang w:eastAsia="en-US"/>
        </w:rPr>
        <w:t>understand</w:t>
      </w:r>
      <w:r w:rsidR="003C0FAD" w:rsidRPr="00C32591">
        <w:rPr>
          <w:rFonts w:asciiTheme="minorHAnsi" w:hAnsiTheme="minorHAnsi" w:cstheme="minorHAnsi"/>
          <w:lang w:eastAsia="en-US"/>
        </w:rPr>
        <w:t>ing</w:t>
      </w:r>
      <w:r w:rsidR="007E384D" w:rsidRPr="00C32591">
        <w:rPr>
          <w:rFonts w:asciiTheme="minorHAnsi" w:hAnsiTheme="minorHAnsi" w:cstheme="minorHAnsi"/>
          <w:lang w:eastAsia="en-US"/>
        </w:rPr>
        <w:t xml:space="preserve"> the</w:t>
      </w:r>
      <w:r w:rsidR="006A78E4" w:rsidRPr="00C32591">
        <w:rPr>
          <w:rFonts w:asciiTheme="minorHAnsi" w:hAnsiTheme="minorHAnsi" w:cstheme="minorHAnsi"/>
          <w:lang w:eastAsia="en-US"/>
        </w:rPr>
        <w:t xml:space="preserve"> requirements of </w:t>
      </w:r>
      <w:r w:rsidR="007E384D" w:rsidRPr="00C32591">
        <w:rPr>
          <w:rFonts w:asciiTheme="minorHAnsi" w:hAnsiTheme="minorHAnsi" w:cstheme="minorHAnsi"/>
          <w:lang w:eastAsia="en-US"/>
        </w:rPr>
        <w:t>Venture Capital</w:t>
      </w:r>
      <w:r w:rsidR="003969BE" w:rsidRPr="00C32591">
        <w:rPr>
          <w:rFonts w:asciiTheme="minorHAnsi" w:hAnsiTheme="minorHAnsi" w:cstheme="minorHAnsi"/>
          <w:lang w:eastAsia="en-US"/>
        </w:rPr>
        <w:t xml:space="preserve"> Limited Partnerships (</w:t>
      </w:r>
      <w:hyperlink w:anchor="VCLP" w:history="1">
        <w:r w:rsidR="00EE5D56" w:rsidRPr="00C32591">
          <w:rPr>
            <w:rStyle w:val="Hyperlink"/>
            <w:rFonts w:asciiTheme="minorHAnsi" w:hAnsiTheme="minorHAnsi" w:cstheme="minorHAnsi"/>
            <w:b/>
            <w:lang w:eastAsia="en-US"/>
          </w:rPr>
          <w:t>VCLP</w:t>
        </w:r>
        <w:r w:rsidR="007F1D8C" w:rsidRPr="00C32591">
          <w:rPr>
            <w:rStyle w:val="Hyperlink"/>
            <w:rFonts w:asciiTheme="minorHAnsi" w:hAnsiTheme="minorHAnsi" w:cstheme="minorHAnsi"/>
            <w:b/>
          </w:rPr>
          <w:t>s</w:t>
        </w:r>
      </w:hyperlink>
      <w:r w:rsidR="00B034E9" w:rsidRPr="00C32591">
        <w:rPr>
          <w:rFonts w:asciiTheme="minorHAnsi" w:hAnsiTheme="minorHAnsi" w:cstheme="minorHAnsi"/>
          <w:lang w:eastAsia="en-US"/>
        </w:rPr>
        <w:t>)</w:t>
      </w:r>
      <w:r w:rsidR="007E384D" w:rsidRPr="00C32591">
        <w:rPr>
          <w:rFonts w:asciiTheme="minorHAnsi" w:hAnsiTheme="minorHAnsi" w:cstheme="minorHAnsi"/>
          <w:lang w:eastAsia="en-US"/>
        </w:rPr>
        <w:t>.</w:t>
      </w:r>
    </w:p>
    <w:p w14:paraId="2B7D00BC" w14:textId="38F6C09F" w:rsidR="00195020" w:rsidRPr="00C32591" w:rsidRDefault="00195020" w:rsidP="00195020">
      <w:pPr>
        <w:rPr>
          <w:rFonts w:asciiTheme="minorHAnsi" w:hAnsiTheme="minorHAnsi" w:cstheme="minorHAnsi"/>
          <w:lang w:eastAsia="en-US"/>
        </w:rPr>
      </w:pPr>
      <w:r w:rsidRPr="00C32591">
        <w:rPr>
          <w:rFonts w:asciiTheme="minorHAnsi" w:hAnsiTheme="minorHAnsi" w:cstheme="minorHAnsi"/>
          <w:lang w:eastAsia="en-US"/>
        </w:rPr>
        <w:t xml:space="preserve">If </w:t>
      </w:r>
      <w:r w:rsidR="003C0FAD" w:rsidRPr="00C32591">
        <w:rPr>
          <w:rFonts w:asciiTheme="minorHAnsi" w:hAnsiTheme="minorHAnsi" w:cstheme="minorHAnsi"/>
          <w:lang w:eastAsia="en-US"/>
        </w:rPr>
        <w:t>seeking</w:t>
      </w:r>
      <w:r w:rsidR="001C4D06"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VCLP </w:t>
      </w:r>
      <w:hyperlink w:anchor="Registration" w:history="1">
        <w:r w:rsidRPr="00C32591">
          <w:rPr>
            <w:rStyle w:val="Hyperlink"/>
            <w:rFonts w:asciiTheme="minorHAnsi" w:hAnsiTheme="minorHAnsi" w:cstheme="minorHAnsi"/>
            <w:b/>
            <w:lang w:eastAsia="en-US"/>
          </w:rPr>
          <w:t>registration</w:t>
        </w:r>
      </w:hyperlink>
      <w:r w:rsidRPr="00C32591">
        <w:rPr>
          <w:rFonts w:asciiTheme="minorHAnsi" w:hAnsiTheme="minorHAnsi" w:cstheme="minorHAnsi"/>
          <w:lang w:eastAsia="en-US"/>
        </w:rPr>
        <w:t xml:space="preserve">, </w:t>
      </w:r>
      <w:r w:rsidR="001C4D06" w:rsidRPr="00C32591">
        <w:rPr>
          <w:rFonts w:asciiTheme="minorHAnsi" w:hAnsiTheme="minorHAnsi" w:cstheme="minorHAnsi"/>
          <w:lang w:eastAsia="en-US"/>
        </w:rPr>
        <w:t xml:space="preserve">complete the </w:t>
      </w:r>
      <w:hyperlink r:id="rId15" w:history="1">
        <w:r w:rsidR="001C4D06" w:rsidRPr="00C32591">
          <w:rPr>
            <w:rStyle w:val="Hyperlink"/>
            <w:rFonts w:asciiTheme="minorHAnsi" w:hAnsiTheme="minorHAnsi" w:cstheme="minorHAnsi"/>
          </w:rPr>
          <w:t xml:space="preserve">online </w:t>
        </w:r>
        <w:r w:rsidRPr="00C32591">
          <w:rPr>
            <w:rStyle w:val="Hyperlink"/>
            <w:rFonts w:asciiTheme="minorHAnsi" w:hAnsiTheme="minorHAnsi" w:cstheme="minorHAnsi"/>
          </w:rPr>
          <w:t>application</w:t>
        </w:r>
        <w:r w:rsidR="001C4D06" w:rsidRPr="00C32591">
          <w:rPr>
            <w:rStyle w:val="Hyperlink"/>
            <w:rFonts w:asciiTheme="minorHAnsi" w:hAnsiTheme="minorHAnsi" w:cstheme="minorHAnsi"/>
          </w:rPr>
          <w:t xml:space="preserve"> </w:t>
        </w:r>
        <w:r w:rsidR="00CA41DB" w:rsidRPr="00C32591">
          <w:rPr>
            <w:rStyle w:val="Hyperlink"/>
            <w:rFonts w:asciiTheme="minorHAnsi" w:hAnsiTheme="minorHAnsi" w:cstheme="minorHAnsi"/>
          </w:rPr>
          <w:t>form</w:t>
        </w:r>
      </w:hyperlink>
      <w:r w:rsidR="00CA41DB" w:rsidRPr="00C32591">
        <w:rPr>
          <w:rFonts w:asciiTheme="minorHAnsi" w:hAnsiTheme="minorHAnsi" w:cstheme="minorHAnsi"/>
          <w:lang w:eastAsia="en-US"/>
        </w:rPr>
        <w:t xml:space="preserve"> </w:t>
      </w:r>
      <w:r w:rsidR="001C4D06" w:rsidRPr="00C32591">
        <w:rPr>
          <w:rFonts w:asciiTheme="minorHAnsi" w:hAnsiTheme="minorHAnsi" w:cstheme="minorHAnsi"/>
          <w:lang w:eastAsia="en-US"/>
        </w:rPr>
        <w:t>and lodge</w:t>
      </w:r>
      <w:r w:rsidRPr="00C32591">
        <w:rPr>
          <w:rFonts w:asciiTheme="minorHAnsi" w:hAnsiTheme="minorHAnsi" w:cstheme="minorHAnsi"/>
          <w:lang w:eastAsia="en-US"/>
        </w:rPr>
        <w:t xml:space="preserve"> </w:t>
      </w:r>
      <w:r w:rsidR="001C4D06" w:rsidRPr="00C32591">
        <w:rPr>
          <w:rFonts w:asciiTheme="minorHAnsi" w:hAnsiTheme="minorHAnsi" w:cstheme="minorHAnsi"/>
          <w:lang w:eastAsia="en-US"/>
        </w:rPr>
        <w:t>the</w:t>
      </w:r>
      <w:r w:rsidRPr="00C32591">
        <w:rPr>
          <w:rFonts w:asciiTheme="minorHAnsi" w:hAnsiTheme="minorHAnsi" w:cstheme="minorHAnsi"/>
          <w:lang w:eastAsia="en-US"/>
        </w:rPr>
        <w:t xml:space="preserve"> supporting documents</w:t>
      </w:r>
      <w:r w:rsidR="001C4D06" w:rsidRPr="00C32591">
        <w:rPr>
          <w:rFonts w:asciiTheme="minorHAnsi" w:hAnsiTheme="minorHAnsi" w:cstheme="minorHAnsi"/>
          <w:lang w:eastAsia="en-US"/>
        </w:rPr>
        <w:t xml:space="preserve"> listed in </w:t>
      </w:r>
      <w:hyperlink r:id="rId16" w:anchor="applying" w:history="1">
        <w:r w:rsidR="007E7FBE" w:rsidRPr="00C32591">
          <w:rPr>
            <w:rStyle w:val="Hyperlink"/>
            <w:rFonts w:asciiTheme="minorHAnsi" w:hAnsiTheme="minorHAnsi" w:cstheme="minorHAnsi"/>
            <w:lang w:eastAsia="en-US"/>
          </w:rPr>
          <w:t>Applying</w:t>
        </w:r>
      </w:hyperlink>
      <w:r w:rsidR="001C4D06" w:rsidRPr="00C32591">
        <w:rPr>
          <w:rFonts w:asciiTheme="minorHAnsi" w:hAnsiTheme="minorHAnsi" w:cstheme="minorHAnsi"/>
          <w:lang w:eastAsia="en-US"/>
        </w:rPr>
        <w:t xml:space="preserve"> </w:t>
      </w:r>
      <w:r w:rsidR="00407641" w:rsidRPr="00C32591">
        <w:rPr>
          <w:rFonts w:asciiTheme="minorHAnsi" w:hAnsiTheme="minorHAnsi" w:cstheme="minorHAnsi"/>
          <w:lang w:eastAsia="en-US"/>
        </w:rPr>
        <w:t xml:space="preserve">on the </w:t>
      </w:r>
      <w:hyperlink r:id="rId17" w:history="1">
        <w:r w:rsidR="00407641" w:rsidRPr="00C32591">
          <w:rPr>
            <w:rStyle w:val="Hyperlink"/>
            <w:rFonts w:asciiTheme="minorHAnsi" w:hAnsiTheme="minorHAnsi" w:cstheme="minorHAnsi"/>
          </w:rPr>
          <w:t>VCLP web page</w:t>
        </w:r>
      </w:hyperlink>
      <w:r w:rsidR="00407641" w:rsidRPr="00C32591">
        <w:rPr>
          <w:rFonts w:asciiTheme="minorHAnsi" w:hAnsiTheme="minorHAnsi" w:cstheme="minorHAnsi"/>
          <w:lang w:eastAsia="en-US"/>
        </w:rPr>
        <w:t xml:space="preserve"> </w:t>
      </w:r>
      <w:r w:rsidR="001C4D06" w:rsidRPr="00C32591">
        <w:rPr>
          <w:rFonts w:asciiTheme="minorHAnsi" w:hAnsiTheme="minorHAnsi" w:cstheme="minorHAnsi"/>
          <w:lang w:eastAsia="en-US"/>
        </w:rPr>
        <w:t xml:space="preserve">with </w:t>
      </w:r>
      <w:r w:rsidR="003C0FAD" w:rsidRPr="00C32591">
        <w:rPr>
          <w:rFonts w:asciiTheme="minorHAnsi" w:hAnsiTheme="minorHAnsi" w:cstheme="minorHAnsi"/>
          <w:lang w:eastAsia="en-US"/>
        </w:rPr>
        <w:t>the</w:t>
      </w:r>
      <w:r w:rsidR="001C4D06" w:rsidRPr="00C32591">
        <w:rPr>
          <w:rFonts w:asciiTheme="minorHAnsi" w:hAnsiTheme="minorHAnsi" w:cstheme="minorHAnsi"/>
          <w:lang w:eastAsia="en-US"/>
        </w:rPr>
        <w:t xml:space="preserve"> application</w:t>
      </w:r>
      <w:r w:rsidR="001332FD" w:rsidRPr="00C32591">
        <w:rPr>
          <w:rFonts w:asciiTheme="minorHAnsi" w:hAnsiTheme="minorHAnsi" w:cstheme="minorHAnsi"/>
          <w:lang w:eastAsia="en-US"/>
        </w:rPr>
        <w:t>.</w:t>
      </w:r>
      <w:r w:rsidR="001C4D06" w:rsidRPr="00C32591">
        <w:rPr>
          <w:rFonts w:asciiTheme="minorHAnsi" w:hAnsiTheme="minorHAnsi" w:cstheme="minorHAnsi"/>
          <w:lang w:eastAsia="en-US"/>
        </w:rPr>
        <w:t xml:space="preserve"> </w:t>
      </w:r>
      <w:hyperlink w:anchor="ISA" w:history="1">
        <w:r w:rsidR="00E1368B" w:rsidRPr="00C32591">
          <w:rPr>
            <w:rStyle w:val="Hyperlink"/>
            <w:rFonts w:asciiTheme="minorHAnsi" w:hAnsiTheme="minorHAnsi" w:cstheme="minorHAnsi"/>
            <w:b/>
          </w:rPr>
          <w:t>Innovation and Science Australia</w:t>
        </w:r>
        <w:r w:rsidR="00654C37" w:rsidRPr="00C32591">
          <w:rPr>
            <w:rStyle w:val="Hyperlink"/>
            <w:rFonts w:asciiTheme="minorHAnsi" w:hAnsiTheme="minorHAnsi" w:cstheme="minorHAnsi"/>
            <w:b/>
          </w:rPr>
          <w:t>’s</w:t>
        </w:r>
      </w:hyperlink>
      <w:r w:rsidR="00654C37" w:rsidRPr="00C32591">
        <w:rPr>
          <w:rFonts w:asciiTheme="minorHAnsi" w:hAnsiTheme="minorHAnsi" w:cstheme="minorHAnsi"/>
          <w:lang w:eastAsia="en-US"/>
        </w:rPr>
        <w:t xml:space="preserve"> </w:t>
      </w:r>
      <w:r w:rsidR="00367633" w:rsidRPr="00C32591">
        <w:rPr>
          <w:rFonts w:asciiTheme="minorHAnsi" w:hAnsiTheme="minorHAnsi" w:cstheme="minorHAnsi"/>
          <w:lang w:eastAsia="en-US"/>
        </w:rPr>
        <w:t>authorised delegate</w:t>
      </w:r>
      <w:r w:rsidR="00654C37" w:rsidRPr="00C32591">
        <w:rPr>
          <w:rFonts w:asciiTheme="minorHAnsi" w:hAnsiTheme="minorHAnsi" w:cstheme="minorHAnsi"/>
          <w:lang w:eastAsia="en-US"/>
        </w:rPr>
        <w:t xml:space="preserve"> will decide on </w:t>
      </w:r>
      <w:r w:rsidR="003C0FAD" w:rsidRPr="00C32591">
        <w:rPr>
          <w:rFonts w:asciiTheme="minorHAnsi" w:hAnsiTheme="minorHAnsi" w:cstheme="minorHAnsi"/>
          <w:lang w:eastAsia="en-US"/>
        </w:rPr>
        <w:t>the</w:t>
      </w:r>
      <w:r w:rsidR="00654C37" w:rsidRPr="00C32591">
        <w:rPr>
          <w:rFonts w:asciiTheme="minorHAnsi" w:hAnsiTheme="minorHAnsi" w:cstheme="minorHAnsi"/>
          <w:lang w:eastAsia="en-US"/>
        </w:rPr>
        <w:t xml:space="preserve"> application</w:t>
      </w:r>
      <w:r w:rsidRPr="00C32591">
        <w:rPr>
          <w:rFonts w:asciiTheme="minorHAnsi" w:hAnsiTheme="minorHAnsi" w:cstheme="minorHAnsi"/>
          <w:lang w:eastAsia="en-US"/>
        </w:rPr>
        <w:t>.</w:t>
      </w:r>
      <w:r w:rsidR="00D46F24"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For assistance with </w:t>
      </w:r>
      <w:r w:rsidR="00D0460C" w:rsidRPr="00C32591">
        <w:rPr>
          <w:rFonts w:asciiTheme="minorHAnsi" w:hAnsiTheme="minorHAnsi" w:cstheme="minorHAnsi"/>
          <w:lang w:eastAsia="en-US"/>
        </w:rPr>
        <w:t>an</w:t>
      </w:r>
      <w:r w:rsidRPr="00C32591">
        <w:rPr>
          <w:rFonts w:asciiTheme="minorHAnsi" w:hAnsiTheme="minorHAnsi" w:cstheme="minorHAnsi"/>
          <w:lang w:eastAsia="en-US"/>
        </w:rPr>
        <w:t xml:space="preserve"> application, </w:t>
      </w:r>
      <w:hyperlink r:id="rId18" w:history="1">
        <w:r w:rsidRPr="00C32591">
          <w:rPr>
            <w:rStyle w:val="Hyperlink"/>
            <w:rFonts w:asciiTheme="minorHAnsi" w:hAnsiTheme="minorHAnsi" w:cstheme="minorHAnsi"/>
          </w:rPr>
          <w:t>contact us</w:t>
        </w:r>
      </w:hyperlink>
      <w:r w:rsidRPr="00C32591">
        <w:rPr>
          <w:rFonts w:asciiTheme="minorHAnsi" w:hAnsiTheme="minorHAnsi" w:cstheme="minorHAnsi"/>
          <w:color w:val="333333"/>
          <w:lang w:val="en"/>
        </w:rPr>
        <w:t xml:space="preserve"> </w:t>
      </w:r>
      <w:r w:rsidRPr="00C32591">
        <w:rPr>
          <w:rFonts w:asciiTheme="minorHAnsi" w:hAnsiTheme="minorHAnsi" w:cstheme="minorHAnsi"/>
          <w:lang w:eastAsia="en-US"/>
        </w:rPr>
        <w:t>or email</w:t>
      </w:r>
      <w:r w:rsidRPr="00C32591">
        <w:rPr>
          <w:rFonts w:asciiTheme="minorHAnsi" w:hAnsiTheme="minorHAnsi" w:cstheme="minorHAnsi"/>
          <w:color w:val="333333"/>
          <w:lang w:val="en"/>
        </w:rPr>
        <w:t xml:space="preserve"> </w:t>
      </w:r>
      <w:hyperlink r:id="rId19" w:history="1">
        <w:r w:rsidRPr="00C32591">
          <w:rPr>
            <w:rStyle w:val="Hyperlink"/>
            <w:rFonts w:asciiTheme="minorHAnsi" w:hAnsiTheme="minorHAnsi" w:cstheme="minorHAnsi"/>
          </w:rPr>
          <w:t>venturecapital@industry.gov.au</w:t>
        </w:r>
      </w:hyperlink>
      <w:r w:rsidRPr="00C32591">
        <w:rPr>
          <w:rFonts w:asciiTheme="minorHAnsi" w:hAnsiTheme="minorHAnsi" w:cstheme="minorHAnsi"/>
          <w:color w:val="333333"/>
          <w:lang w:val="en"/>
        </w:rPr>
        <w:t>.</w:t>
      </w:r>
      <w:r w:rsidR="00D46F24" w:rsidRPr="00C32591">
        <w:rPr>
          <w:rFonts w:asciiTheme="minorHAnsi" w:hAnsiTheme="minorHAnsi" w:cstheme="minorHAnsi"/>
          <w:color w:val="333333"/>
          <w:lang w:val="en"/>
        </w:rPr>
        <w:t xml:space="preserve"> </w:t>
      </w:r>
    </w:p>
    <w:p w14:paraId="089BE104" w14:textId="6D485C84" w:rsidR="009D7D9F" w:rsidRPr="00C32591" w:rsidRDefault="00BE5E92" w:rsidP="00DE4B22">
      <w:pPr>
        <w:rPr>
          <w:rFonts w:asciiTheme="minorHAnsi" w:hAnsiTheme="minorHAnsi" w:cstheme="minorHAnsi"/>
          <w:color w:val="000000"/>
        </w:rPr>
      </w:pPr>
      <w:r w:rsidRPr="00C32591">
        <w:rPr>
          <w:rFonts w:asciiTheme="minorHAnsi" w:hAnsiTheme="minorHAnsi" w:cstheme="minorHAnsi"/>
          <w:color w:val="000000"/>
        </w:rPr>
        <w:t>Some provisions of t</w:t>
      </w:r>
      <w:r w:rsidR="00346105" w:rsidRPr="00C32591">
        <w:rPr>
          <w:rFonts w:asciiTheme="minorHAnsi" w:hAnsiTheme="minorHAnsi" w:cstheme="minorHAnsi"/>
          <w:color w:val="000000"/>
        </w:rPr>
        <w:t xml:space="preserve">he </w:t>
      </w:r>
      <w:r w:rsidR="00346105" w:rsidRPr="00C32591">
        <w:rPr>
          <w:rFonts w:asciiTheme="minorHAnsi" w:hAnsiTheme="minorHAnsi" w:cstheme="minorHAnsi"/>
          <w:i/>
          <w:color w:val="000000"/>
        </w:rPr>
        <w:t>Venture Capital Act 2002</w:t>
      </w:r>
      <w:r w:rsidRPr="00C32591">
        <w:rPr>
          <w:rFonts w:asciiTheme="minorHAnsi" w:hAnsiTheme="minorHAnsi" w:cstheme="minorHAnsi"/>
          <w:color w:val="000000"/>
        </w:rPr>
        <w:t xml:space="preserve">, which enables the VCLP program, </w:t>
      </w:r>
      <w:r w:rsidR="00346105" w:rsidRPr="00C32591">
        <w:rPr>
          <w:rFonts w:asciiTheme="minorHAnsi" w:hAnsiTheme="minorHAnsi" w:cstheme="minorHAnsi"/>
          <w:color w:val="000000"/>
        </w:rPr>
        <w:t xml:space="preserve">refer to </w:t>
      </w:r>
      <w:r w:rsidR="009D7D9F" w:rsidRPr="00C32591">
        <w:rPr>
          <w:rFonts w:asciiTheme="minorHAnsi" w:hAnsiTheme="minorHAnsi" w:cstheme="minorHAnsi"/>
          <w:color w:val="000000"/>
        </w:rPr>
        <w:t>“</w:t>
      </w:r>
      <w:r w:rsidR="00FB07EC" w:rsidRPr="00C32591">
        <w:rPr>
          <w:rFonts w:asciiTheme="minorHAnsi" w:hAnsiTheme="minorHAnsi" w:cstheme="minorHAnsi"/>
          <w:color w:val="000000"/>
        </w:rPr>
        <w:t>i</w:t>
      </w:r>
      <w:r w:rsidR="00AB09BE" w:rsidRPr="00C32591">
        <w:rPr>
          <w:rFonts w:asciiTheme="minorHAnsi" w:hAnsiTheme="minorHAnsi" w:cstheme="minorHAnsi"/>
          <w:color w:val="000000"/>
        </w:rPr>
        <w:t xml:space="preserve">n </w:t>
      </w:r>
      <w:r w:rsidR="00346105" w:rsidRPr="00C32591">
        <w:rPr>
          <w:rFonts w:asciiTheme="minorHAnsi" w:hAnsiTheme="minorHAnsi" w:cstheme="minorHAnsi"/>
          <w:color w:val="000000"/>
        </w:rPr>
        <w:t>the form approved by Innovation Australia</w:t>
      </w:r>
      <w:r w:rsidR="009D7D9F" w:rsidRPr="00C32591">
        <w:rPr>
          <w:rFonts w:asciiTheme="minorHAnsi" w:hAnsiTheme="minorHAnsi" w:cstheme="minorHAnsi"/>
          <w:color w:val="000000"/>
        </w:rPr>
        <w:t>”</w:t>
      </w:r>
      <w:r w:rsidR="00C63C55" w:rsidRPr="00C32591">
        <w:rPr>
          <w:rFonts w:asciiTheme="minorHAnsi" w:hAnsiTheme="minorHAnsi" w:cstheme="minorHAnsi"/>
          <w:color w:val="000000"/>
        </w:rPr>
        <w:t xml:space="preserve"> (now Innovation and Science Australia)</w:t>
      </w:r>
      <w:r w:rsidR="00346105" w:rsidRPr="00C32591">
        <w:rPr>
          <w:rFonts w:asciiTheme="minorHAnsi" w:hAnsiTheme="minorHAnsi" w:cstheme="minorHAnsi"/>
          <w:color w:val="000000"/>
        </w:rPr>
        <w:t xml:space="preserve">. </w:t>
      </w:r>
      <w:r w:rsidRPr="00C32591">
        <w:rPr>
          <w:rFonts w:asciiTheme="minorHAnsi" w:hAnsiTheme="minorHAnsi" w:cstheme="minorHAnsi"/>
          <w:color w:val="000000"/>
        </w:rPr>
        <w:t xml:space="preserve">A </w:t>
      </w:r>
      <w:hyperlink r:id="rId20" w:anchor="information-papers" w:history="1">
        <w:r w:rsidRPr="00C32591">
          <w:rPr>
            <w:rStyle w:val="Hyperlink"/>
            <w:rFonts w:asciiTheme="minorHAnsi" w:hAnsiTheme="minorHAnsi" w:cstheme="minorHAnsi"/>
          </w:rPr>
          <w:t>l</w:t>
        </w:r>
        <w:r w:rsidR="00346105" w:rsidRPr="00C32591">
          <w:rPr>
            <w:rStyle w:val="Hyperlink"/>
            <w:rFonts w:asciiTheme="minorHAnsi" w:hAnsiTheme="minorHAnsi" w:cstheme="minorHAnsi"/>
          </w:rPr>
          <w:t>ist</w:t>
        </w:r>
      </w:hyperlink>
      <w:r w:rsidR="005B700A" w:rsidRPr="00C32591">
        <w:rPr>
          <w:rFonts w:asciiTheme="minorHAnsi" w:hAnsiTheme="minorHAnsi" w:cstheme="minorHAnsi"/>
          <w:color w:val="000000"/>
        </w:rPr>
        <w:t xml:space="preserve"> </w:t>
      </w:r>
      <w:r w:rsidRPr="00C32591">
        <w:rPr>
          <w:rFonts w:asciiTheme="minorHAnsi" w:hAnsiTheme="minorHAnsi" w:cstheme="minorHAnsi"/>
          <w:color w:val="000000"/>
        </w:rPr>
        <w:t xml:space="preserve">of those provisions and </w:t>
      </w:r>
      <w:r w:rsidR="00570B3D" w:rsidRPr="00C32591">
        <w:rPr>
          <w:rFonts w:asciiTheme="minorHAnsi" w:hAnsiTheme="minorHAnsi" w:cstheme="minorHAnsi"/>
          <w:color w:val="000000"/>
        </w:rPr>
        <w:t xml:space="preserve">a description of the </w:t>
      </w:r>
      <w:r w:rsidRPr="00C32591">
        <w:rPr>
          <w:rFonts w:asciiTheme="minorHAnsi" w:hAnsiTheme="minorHAnsi" w:cstheme="minorHAnsi"/>
          <w:color w:val="000000"/>
        </w:rPr>
        <w:t xml:space="preserve">approved </w:t>
      </w:r>
      <w:r w:rsidR="00570B3D" w:rsidRPr="00C32591">
        <w:rPr>
          <w:rFonts w:asciiTheme="minorHAnsi" w:hAnsiTheme="minorHAnsi" w:cstheme="minorHAnsi"/>
          <w:color w:val="000000"/>
        </w:rPr>
        <w:t xml:space="preserve">form </w:t>
      </w:r>
      <w:r w:rsidR="00367633" w:rsidRPr="00C32591">
        <w:rPr>
          <w:rFonts w:asciiTheme="minorHAnsi" w:hAnsiTheme="minorHAnsi" w:cstheme="minorHAnsi"/>
          <w:color w:val="000000"/>
        </w:rPr>
        <w:t xml:space="preserve">for each </w:t>
      </w:r>
      <w:r w:rsidRPr="00C32591">
        <w:rPr>
          <w:rFonts w:asciiTheme="minorHAnsi" w:hAnsiTheme="minorHAnsi" w:cstheme="minorHAnsi"/>
          <w:color w:val="000000"/>
        </w:rPr>
        <w:t xml:space="preserve">is provided by </w:t>
      </w:r>
      <w:r w:rsidR="000C3DBB" w:rsidRPr="00C32591">
        <w:rPr>
          <w:rFonts w:asciiTheme="minorHAnsi" w:hAnsiTheme="minorHAnsi" w:cstheme="minorHAnsi"/>
          <w:color w:val="000000"/>
        </w:rPr>
        <w:t xml:space="preserve">Innovation </w:t>
      </w:r>
      <w:r w:rsidR="00C63C55" w:rsidRPr="00C32591">
        <w:rPr>
          <w:rFonts w:asciiTheme="minorHAnsi" w:hAnsiTheme="minorHAnsi" w:cstheme="minorHAnsi"/>
          <w:color w:val="000000"/>
        </w:rPr>
        <w:t xml:space="preserve">and Science </w:t>
      </w:r>
      <w:r w:rsidR="000C3DBB" w:rsidRPr="00C32591">
        <w:rPr>
          <w:rFonts w:asciiTheme="minorHAnsi" w:hAnsiTheme="minorHAnsi" w:cstheme="minorHAnsi"/>
          <w:color w:val="000000"/>
        </w:rPr>
        <w:t>Australia</w:t>
      </w:r>
      <w:r w:rsidR="00570B3D" w:rsidRPr="00C32591">
        <w:rPr>
          <w:rFonts w:asciiTheme="minorHAnsi" w:hAnsiTheme="minorHAnsi" w:cstheme="minorHAnsi"/>
          <w:color w:val="000000"/>
        </w:rPr>
        <w:t>.</w:t>
      </w:r>
    </w:p>
    <w:p w14:paraId="1DB81EDD" w14:textId="621A8779" w:rsidR="00DE4B22" w:rsidRPr="00C32591" w:rsidRDefault="00DE4B22" w:rsidP="00DE4B22">
      <w:pPr>
        <w:rPr>
          <w:rFonts w:asciiTheme="minorHAnsi" w:hAnsiTheme="minorHAnsi" w:cstheme="minorHAnsi"/>
          <w:lang w:eastAsia="en-US"/>
        </w:rPr>
      </w:pPr>
      <w:r w:rsidRPr="00C32591">
        <w:rPr>
          <w:rFonts w:asciiTheme="minorHAnsi" w:hAnsiTheme="minorHAnsi" w:cstheme="minorHAnsi"/>
          <w:lang w:eastAsia="en-US"/>
        </w:rPr>
        <w:t>Note:</w:t>
      </w:r>
      <w:r w:rsidR="00D46F24" w:rsidRPr="00C32591">
        <w:rPr>
          <w:rFonts w:asciiTheme="minorHAnsi" w:hAnsiTheme="minorHAnsi" w:cstheme="minorHAnsi"/>
          <w:lang w:eastAsia="en-US"/>
        </w:rPr>
        <w:t xml:space="preserve"> </w:t>
      </w:r>
      <w:r w:rsidR="0064739B" w:rsidRPr="00C32591">
        <w:rPr>
          <w:rFonts w:asciiTheme="minorHAnsi" w:hAnsiTheme="minorHAnsi" w:cstheme="minorHAnsi"/>
          <w:lang w:eastAsia="en-US"/>
        </w:rPr>
        <w:t>T</w:t>
      </w:r>
      <w:r w:rsidRPr="00C32591">
        <w:rPr>
          <w:rFonts w:asciiTheme="minorHAnsi" w:hAnsiTheme="minorHAnsi" w:cstheme="minorHAnsi"/>
          <w:lang w:eastAsia="en-US"/>
        </w:rPr>
        <w:t xml:space="preserve">erms </w:t>
      </w:r>
      <w:r w:rsidR="0064739B" w:rsidRPr="00C32591">
        <w:rPr>
          <w:rFonts w:asciiTheme="minorHAnsi" w:hAnsiTheme="minorHAnsi" w:cstheme="minorHAnsi"/>
          <w:lang w:eastAsia="en-US"/>
        </w:rPr>
        <w:t>shown</w:t>
      </w:r>
      <w:r w:rsidRPr="00C32591">
        <w:rPr>
          <w:rFonts w:asciiTheme="minorHAnsi" w:hAnsiTheme="minorHAnsi" w:cstheme="minorHAnsi"/>
          <w:lang w:eastAsia="en-US"/>
        </w:rPr>
        <w:t xml:space="preserve"> in bold </w:t>
      </w:r>
      <w:r w:rsidR="0064739B" w:rsidRPr="00C32591">
        <w:rPr>
          <w:rFonts w:asciiTheme="minorHAnsi" w:hAnsiTheme="minorHAnsi" w:cstheme="minorHAnsi"/>
          <w:lang w:eastAsia="en-US"/>
        </w:rPr>
        <w:t>are first references to terms described in</w:t>
      </w:r>
      <w:r w:rsidRPr="00C32591">
        <w:rPr>
          <w:rFonts w:asciiTheme="minorHAnsi" w:hAnsiTheme="minorHAnsi" w:cstheme="minorHAnsi"/>
          <w:lang w:eastAsia="en-US"/>
        </w:rPr>
        <w:t xml:space="preserve"> the </w:t>
      </w:r>
      <w:hyperlink w:anchor="Glossary" w:history="1">
        <w:r w:rsidRPr="00C32591">
          <w:rPr>
            <w:rStyle w:val="Hyperlink"/>
            <w:rFonts w:asciiTheme="minorHAnsi" w:hAnsiTheme="minorHAnsi" w:cstheme="minorHAnsi"/>
            <w:b/>
            <w:lang w:eastAsia="en-US"/>
          </w:rPr>
          <w:t>glossary</w:t>
        </w:r>
      </w:hyperlink>
      <w:r w:rsidRPr="00C32591">
        <w:rPr>
          <w:rFonts w:asciiTheme="minorHAnsi" w:hAnsiTheme="minorHAnsi" w:cstheme="minorHAnsi"/>
          <w:lang w:eastAsia="en-US"/>
        </w:rPr>
        <w:t xml:space="preserve"> </w:t>
      </w:r>
      <w:r w:rsidR="0064739B" w:rsidRPr="00C32591">
        <w:rPr>
          <w:rFonts w:asciiTheme="minorHAnsi" w:hAnsiTheme="minorHAnsi" w:cstheme="minorHAnsi"/>
          <w:lang w:eastAsia="en-US"/>
        </w:rPr>
        <w:t>and link to that description.</w:t>
      </w:r>
    </w:p>
    <w:p w14:paraId="1F30130B" w14:textId="0DDC7B7A" w:rsidR="00627CF5" w:rsidRPr="00C32591" w:rsidRDefault="00C33F14" w:rsidP="004A21A1">
      <w:pPr>
        <w:pStyle w:val="Heading2"/>
        <w:rPr>
          <w:rFonts w:asciiTheme="minorHAnsi" w:hAnsiTheme="minorHAnsi" w:cstheme="minorHAnsi"/>
        </w:rPr>
      </w:pPr>
      <w:bookmarkStart w:id="5" w:name="_1._EARLY_STAGE"/>
      <w:bookmarkStart w:id="6" w:name="_Toc106631738"/>
      <w:bookmarkEnd w:id="5"/>
      <w:r w:rsidRPr="00C32591">
        <w:rPr>
          <w:rFonts w:asciiTheme="minorHAnsi" w:hAnsiTheme="minorHAnsi" w:cstheme="minorHAnsi"/>
        </w:rPr>
        <w:t>1.</w:t>
      </w:r>
      <w:r w:rsidRPr="00C32591">
        <w:rPr>
          <w:rFonts w:asciiTheme="minorHAnsi" w:hAnsiTheme="minorHAnsi" w:cstheme="minorHAnsi"/>
        </w:rPr>
        <w:tab/>
      </w:r>
      <w:r w:rsidR="00884E93" w:rsidRPr="00C32591">
        <w:rPr>
          <w:rFonts w:asciiTheme="minorHAnsi" w:hAnsiTheme="minorHAnsi" w:cstheme="minorHAnsi"/>
        </w:rPr>
        <w:t xml:space="preserve">VCLP </w:t>
      </w:r>
      <w:r w:rsidR="00E7030C" w:rsidRPr="00C32591">
        <w:rPr>
          <w:rFonts w:asciiTheme="minorHAnsi" w:hAnsiTheme="minorHAnsi" w:cstheme="minorHAnsi"/>
        </w:rPr>
        <w:t>overview</w:t>
      </w:r>
      <w:bookmarkEnd w:id="6"/>
    </w:p>
    <w:p w14:paraId="125742F3" w14:textId="40E204FD" w:rsidR="00E20520" w:rsidRPr="00C32591" w:rsidRDefault="00627CF5" w:rsidP="00627CF5">
      <w:pPr>
        <w:rPr>
          <w:rFonts w:asciiTheme="minorHAnsi" w:hAnsiTheme="minorHAnsi" w:cstheme="minorHAnsi"/>
        </w:rPr>
      </w:pPr>
      <w:r w:rsidRPr="00C32591">
        <w:rPr>
          <w:rFonts w:asciiTheme="minorHAnsi" w:hAnsiTheme="minorHAnsi" w:cstheme="minorHAnsi"/>
        </w:rPr>
        <w:t>The program</w:t>
      </w:r>
      <w:r w:rsidR="00EC7E16" w:rsidRPr="00C32591">
        <w:rPr>
          <w:rFonts w:asciiTheme="minorHAnsi" w:hAnsiTheme="minorHAnsi" w:cstheme="minorHAnsi"/>
        </w:rPr>
        <w:t xml:space="preserve"> aims</w:t>
      </w:r>
      <w:r w:rsidRPr="00C32591">
        <w:rPr>
          <w:rFonts w:asciiTheme="minorHAnsi" w:hAnsiTheme="minorHAnsi" w:cstheme="minorHAnsi"/>
        </w:rPr>
        <w:t xml:space="preserve"> </w:t>
      </w:r>
      <w:r w:rsidR="00EC7E16" w:rsidRPr="00C32591">
        <w:rPr>
          <w:rFonts w:asciiTheme="minorHAnsi" w:hAnsiTheme="minorHAnsi" w:cstheme="minorHAnsi"/>
        </w:rPr>
        <w:t>to stimulate</w:t>
      </w:r>
      <w:r w:rsidRPr="00C32591">
        <w:rPr>
          <w:rFonts w:asciiTheme="minorHAnsi" w:hAnsiTheme="minorHAnsi" w:cstheme="minorHAnsi"/>
        </w:rPr>
        <w:t xml:space="preserve"> Australia</w:t>
      </w:r>
      <w:r w:rsidR="00C201FB" w:rsidRPr="00C32591">
        <w:rPr>
          <w:rFonts w:asciiTheme="minorHAnsi" w:hAnsiTheme="minorHAnsi" w:cstheme="minorHAnsi"/>
        </w:rPr>
        <w:t>’</w:t>
      </w:r>
      <w:r w:rsidRPr="00C32591">
        <w:rPr>
          <w:rFonts w:asciiTheme="minorHAnsi" w:hAnsiTheme="minorHAnsi" w:cstheme="minorHAnsi"/>
        </w:rPr>
        <w:t>s venture capital sector by attracting foreign investors</w:t>
      </w:r>
      <w:r w:rsidR="00CC7B93" w:rsidRPr="00C32591">
        <w:rPr>
          <w:rFonts w:asciiTheme="minorHAnsi" w:hAnsiTheme="minorHAnsi" w:cstheme="minorHAnsi"/>
        </w:rPr>
        <w:t>.</w:t>
      </w:r>
    </w:p>
    <w:p w14:paraId="38B00F5D" w14:textId="560F6924" w:rsidR="00627CF5" w:rsidRPr="00C32591" w:rsidRDefault="004E2195" w:rsidP="00627CF5">
      <w:pPr>
        <w:rPr>
          <w:rFonts w:asciiTheme="minorHAnsi" w:hAnsiTheme="minorHAnsi" w:cstheme="minorHAnsi"/>
        </w:rPr>
      </w:pPr>
      <w:r w:rsidRPr="00C32591">
        <w:rPr>
          <w:rFonts w:asciiTheme="minorHAnsi" w:hAnsiTheme="minorHAnsi" w:cstheme="minorHAnsi"/>
        </w:rPr>
        <w:t>Fund</w:t>
      </w:r>
      <w:r w:rsidR="00627CF5" w:rsidRPr="00C32591">
        <w:rPr>
          <w:rFonts w:asciiTheme="minorHAnsi" w:hAnsiTheme="minorHAnsi" w:cstheme="minorHAnsi"/>
        </w:rPr>
        <w:t xml:space="preserve"> managers planning to raise a venture capital </w:t>
      </w:r>
      <w:r w:rsidR="00A71A0C" w:rsidRPr="00C32591">
        <w:rPr>
          <w:rFonts w:asciiTheme="minorHAnsi" w:hAnsiTheme="minorHAnsi" w:cstheme="minorHAnsi"/>
        </w:rPr>
        <w:t>fund</w:t>
      </w:r>
      <w:r w:rsidR="00627CF5" w:rsidRPr="00C32591">
        <w:rPr>
          <w:rFonts w:asciiTheme="minorHAnsi" w:hAnsiTheme="minorHAnsi" w:cstheme="minorHAnsi"/>
        </w:rPr>
        <w:t xml:space="preserve"> of at least $10 million (there is no upper limit) can apply to </w:t>
      </w:r>
      <w:r w:rsidR="00402BDD" w:rsidRPr="00C32591">
        <w:rPr>
          <w:rFonts w:asciiTheme="minorHAnsi" w:hAnsiTheme="minorHAnsi" w:cstheme="minorHAnsi"/>
        </w:rPr>
        <w:t>Innovation and Science Australia</w:t>
      </w:r>
      <w:r w:rsidR="0000633E" w:rsidRPr="00C32591">
        <w:rPr>
          <w:rFonts w:asciiTheme="minorHAnsi" w:hAnsiTheme="minorHAnsi" w:cstheme="minorHAnsi"/>
        </w:rPr>
        <w:t xml:space="preserve"> to </w:t>
      </w:r>
      <w:r w:rsidR="00627CF5" w:rsidRPr="00C32591">
        <w:rPr>
          <w:rFonts w:asciiTheme="minorHAnsi" w:hAnsiTheme="minorHAnsi" w:cstheme="minorHAnsi"/>
        </w:rPr>
        <w:t xml:space="preserve">register the </w:t>
      </w:r>
      <w:r w:rsidR="000E06E9" w:rsidRPr="00C32591">
        <w:rPr>
          <w:rFonts w:asciiTheme="minorHAnsi" w:hAnsiTheme="minorHAnsi" w:cstheme="minorHAnsi"/>
        </w:rPr>
        <w:t>partnership</w:t>
      </w:r>
      <w:r w:rsidR="00627CF5" w:rsidRPr="00C32591">
        <w:rPr>
          <w:rFonts w:asciiTheme="minorHAnsi" w:hAnsiTheme="minorHAnsi" w:cstheme="minorHAnsi"/>
        </w:rPr>
        <w:t xml:space="preserve"> as a VCLP.</w:t>
      </w:r>
      <w:r w:rsidR="00D46F24" w:rsidRPr="00C32591">
        <w:rPr>
          <w:rFonts w:asciiTheme="minorHAnsi" w:hAnsiTheme="minorHAnsi" w:cstheme="minorHAnsi"/>
        </w:rPr>
        <w:t xml:space="preserve"> </w:t>
      </w:r>
      <w:r w:rsidR="00627CF5" w:rsidRPr="00C32591">
        <w:rPr>
          <w:rFonts w:asciiTheme="minorHAnsi" w:hAnsiTheme="minorHAnsi" w:cstheme="minorHAnsi"/>
        </w:rPr>
        <w:t>A VCLP is entitled to flow-through tax treat</w:t>
      </w:r>
      <w:r w:rsidR="0021026B" w:rsidRPr="00C32591">
        <w:rPr>
          <w:rFonts w:asciiTheme="minorHAnsi" w:hAnsiTheme="minorHAnsi" w:cstheme="minorHAnsi"/>
        </w:rPr>
        <w:t>ment (it is not a taxing point).</w:t>
      </w:r>
      <w:r w:rsidR="00D46F24" w:rsidRPr="00C32591">
        <w:rPr>
          <w:rFonts w:asciiTheme="minorHAnsi" w:hAnsiTheme="minorHAnsi" w:cstheme="minorHAnsi"/>
        </w:rPr>
        <w:t xml:space="preserve"> </w:t>
      </w:r>
      <w:r w:rsidR="00D539A6" w:rsidRPr="00C32591">
        <w:rPr>
          <w:rFonts w:asciiTheme="minorHAnsi" w:hAnsiTheme="minorHAnsi" w:cstheme="minorHAnsi"/>
        </w:rPr>
        <w:t>I</w:t>
      </w:r>
      <w:r w:rsidR="00627CF5" w:rsidRPr="00C32591">
        <w:rPr>
          <w:rFonts w:asciiTheme="minorHAnsi" w:hAnsiTheme="minorHAnsi" w:cstheme="minorHAnsi"/>
        </w:rPr>
        <w:t xml:space="preserve">ts eligible foreign investors do not </w:t>
      </w:r>
      <w:r w:rsidR="0010749E" w:rsidRPr="00C32591">
        <w:rPr>
          <w:rFonts w:asciiTheme="minorHAnsi" w:hAnsiTheme="minorHAnsi" w:cstheme="minorHAnsi"/>
        </w:rPr>
        <w:t xml:space="preserve">pay </w:t>
      </w:r>
      <w:r w:rsidR="00627CF5" w:rsidRPr="00C32591">
        <w:rPr>
          <w:rFonts w:asciiTheme="minorHAnsi" w:hAnsiTheme="minorHAnsi" w:cstheme="minorHAnsi"/>
        </w:rPr>
        <w:t>capital</w:t>
      </w:r>
      <w:r w:rsidR="002A1802" w:rsidRPr="00C32591">
        <w:rPr>
          <w:rFonts w:asciiTheme="minorHAnsi" w:hAnsiTheme="minorHAnsi" w:cstheme="minorHAnsi"/>
        </w:rPr>
        <w:t xml:space="preserve"> gain</w:t>
      </w:r>
      <w:r w:rsidR="0009554A" w:rsidRPr="00C32591">
        <w:rPr>
          <w:rFonts w:asciiTheme="minorHAnsi" w:hAnsiTheme="minorHAnsi" w:cstheme="minorHAnsi"/>
        </w:rPr>
        <w:t>s</w:t>
      </w:r>
      <w:r w:rsidR="00627CF5" w:rsidRPr="00C32591">
        <w:rPr>
          <w:rFonts w:asciiTheme="minorHAnsi" w:hAnsiTheme="minorHAnsi" w:cstheme="minorHAnsi"/>
        </w:rPr>
        <w:t xml:space="preserve"> tax on their share of returns the VCLP makes from </w:t>
      </w:r>
      <w:hyperlink w:anchor="Eligible" w:history="1">
        <w:r w:rsidR="00627CF5" w:rsidRPr="00C32591">
          <w:rPr>
            <w:rStyle w:val="Hyperlink"/>
            <w:rFonts w:asciiTheme="minorHAnsi" w:hAnsiTheme="minorHAnsi" w:cstheme="minorHAnsi"/>
            <w:b/>
          </w:rPr>
          <w:t>eligib</w:t>
        </w:r>
        <w:r w:rsidR="00E20520" w:rsidRPr="00C32591">
          <w:rPr>
            <w:rStyle w:val="Hyperlink"/>
            <w:rFonts w:asciiTheme="minorHAnsi" w:hAnsiTheme="minorHAnsi" w:cstheme="minorHAnsi"/>
            <w:b/>
          </w:rPr>
          <w:t>le venture capital investments</w:t>
        </w:r>
      </w:hyperlink>
      <w:r w:rsidR="00E20520" w:rsidRPr="00C32591">
        <w:rPr>
          <w:rFonts w:asciiTheme="minorHAnsi" w:hAnsiTheme="minorHAnsi" w:cstheme="minorHAnsi"/>
        </w:rPr>
        <w:t>.</w:t>
      </w:r>
      <w:r w:rsidR="00D46F24" w:rsidRPr="00C32591">
        <w:rPr>
          <w:rFonts w:asciiTheme="minorHAnsi" w:hAnsiTheme="minorHAnsi" w:cstheme="minorHAnsi"/>
        </w:rPr>
        <w:t xml:space="preserve"> </w:t>
      </w:r>
      <w:r w:rsidR="00FC33B9" w:rsidRPr="00C32591">
        <w:rPr>
          <w:rFonts w:asciiTheme="minorHAnsi" w:hAnsiTheme="minorHAnsi" w:cstheme="minorHAnsi"/>
        </w:rPr>
        <w:t xml:space="preserve">Domestic investors can invest in a VCLP but are not entitled to the program’s tax concession. </w:t>
      </w:r>
      <w:r w:rsidR="00E20520" w:rsidRPr="00C32591">
        <w:rPr>
          <w:rFonts w:asciiTheme="minorHAnsi" w:hAnsiTheme="minorHAnsi" w:cstheme="minorHAnsi"/>
        </w:rPr>
        <w:t>Returns to domestic investors are taxed in their hands and</w:t>
      </w:r>
      <w:r w:rsidR="00CC7B93" w:rsidRPr="00C32591">
        <w:rPr>
          <w:rFonts w:asciiTheme="minorHAnsi" w:hAnsiTheme="minorHAnsi" w:cstheme="minorHAnsi"/>
        </w:rPr>
        <w:t xml:space="preserve"> they may be allowed </w:t>
      </w:r>
      <w:r w:rsidR="00036F8D" w:rsidRPr="00C32591">
        <w:rPr>
          <w:rFonts w:asciiTheme="minorHAnsi" w:hAnsiTheme="minorHAnsi" w:cstheme="minorHAnsi"/>
        </w:rPr>
        <w:t>a</w:t>
      </w:r>
      <w:r w:rsidR="00E20520" w:rsidRPr="00C32591">
        <w:rPr>
          <w:rFonts w:asciiTheme="minorHAnsi" w:hAnsiTheme="minorHAnsi" w:cstheme="minorHAnsi"/>
        </w:rPr>
        <w:t xml:space="preserve"> deduct</w:t>
      </w:r>
      <w:r w:rsidR="00036F8D" w:rsidRPr="00C32591">
        <w:rPr>
          <w:rFonts w:asciiTheme="minorHAnsi" w:hAnsiTheme="minorHAnsi" w:cstheme="minorHAnsi"/>
        </w:rPr>
        <w:t>ion for</w:t>
      </w:r>
      <w:r w:rsidR="00E20520" w:rsidRPr="00C32591">
        <w:rPr>
          <w:rFonts w:asciiTheme="minorHAnsi" w:hAnsiTheme="minorHAnsi" w:cstheme="minorHAnsi"/>
        </w:rPr>
        <w:t xml:space="preserve"> any losses.</w:t>
      </w:r>
    </w:p>
    <w:p w14:paraId="554A2745" w14:textId="70767BF9" w:rsidR="00627CF5" w:rsidRPr="00C32591" w:rsidRDefault="00627CF5" w:rsidP="009B2DE0">
      <w:pPr>
        <w:spacing w:after="120"/>
        <w:rPr>
          <w:rFonts w:asciiTheme="minorHAnsi" w:hAnsiTheme="minorHAnsi" w:cstheme="minorHAnsi"/>
        </w:rPr>
      </w:pPr>
      <w:r w:rsidRPr="00C32591">
        <w:rPr>
          <w:rFonts w:asciiTheme="minorHAnsi" w:hAnsiTheme="minorHAnsi" w:cstheme="minorHAnsi"/>
        </w:rPr>
        <w:t>The program is enabled by the:</w:t>
      </w:r>
    </w:p>
    <w:p w14:paraId="18D15CA8" w14:textId="2ECC13FC" w:rsidR="000F33DD" w:rsidRPr="00C32591" w:rsidRDefault="00627CF5" w:rsidP="00080DF0">
      <w:pPr>
        <w:pStyle w:val="ListBullet"/>
        <w:numPr>
          <w:ilvl w:val="0"/>
          <w:numId w:val="13"/>
        </w:numPr>
        <w:rPr>
          <w:rFonts w:asciiTheme="minorHAnsi" w:hAnsiTheme="minorHAnsi" w:cstheme="minorHAnsi"/>
        </w:rPr>
      </w:pPr>
      <w:r w:rsidRPr="00C32591">
        <w:rPr>
          <w:rFonts w:asciiTheme="minorHAnsi" w:hAnsiTheme="minorHAnsi" w:cstheme="minorHAnsi"/>
          <w:i/>
        </w:rPr>
        <w:t>Venture Capital Act 2002</w:t>
      </w:r>
      <w:r w:rsidRPr="00C32591">
        <w:rPr>
          <w:rFonts w:asciiTheme="minorHAnsi" w:hAnsiTheme="minorHAnsi" w:cstheme="minorHAnsi"/>
        </w:rPr>
        <w:t xml:space="preserve"> (</w:t>
      </w:r>
      <w:r w:rsidR="0064739B" w:rsidRPr="00C32591">
        <w:rPr>
          <w:rFonts w:asciiTheme="minorHAnsi" w:hAnsiTheme="minorHAnsi" w:cstheme="minorHAnsi"/>
        </w:rPr>
        <w:t>VCA</w:t>
      </w:r>
      <w:r w:rsidRPr="00C32591">
        <w:rPr>
          <w:rFonts w:asciiTheme="minorHAnsi" w:hAnsiTheme="minorHAnsi" w:cstheme="minorHAnsi"/>
        </w:rPr>
        <w:t>)</w:t>
      </w:r>
    </w:p>
    <w:p w14:paraId="32DC63A9" w14:textId="13A74BCE" w:rsidR="00975714" w:rsidRPr="00C32591" w:rsidRDefault="00627CF5" w:rsidP="00080DF0">
      <w:pPr>
        <w:pStyle w:val="ListBullet"/>
        <w:numPr>
          <w:ilvl w:val="0"/>
          <w:numId w:val="13"/>
        </w:numPr>
        <w:rPr>
          <w:rFonts w:asciiTheme="minorHAnsi" w:hAnsiTheme="minorHAnsi" w:cstheme="minorHAnsi"/>
        </w:rPr>
      </w:pPr>
      <w:r w:rsidRPr="00C32591">
        <w:rPr>
          <w:rFonts w:asciiTheme="minorHAnsi" w:hAnsiTheme="minorHAnsi" w:cstheme="minorHAnsi"/>
          <w:i/>
        </w:rPr>
        <w:t xml:space="preserve">Income Tax Assessment Act 1936 </w:t>
      </w:r>
      <w:r w:rsidRPr="00C32591">
        <w:rPr>
          <w:rFonts w:asciiTheme="minorHAnsi" w:hAnsiTheme="minorHAnsi" w:cstheme="minorHAnsi"/>
        </w:rPr>
        <w:t>and</w:t>
      </w:r>
      <w:r w:rsidR="00CC7B93" w:rsidRPr="00C32591">
        <w:rPr>
          <w:rFonts w:asciiTheme="minorHAnsi" w:hAnsiTheme="minorHAnsi" w:cstheme="minorHAnsi"/>
        </w:rPr>
        <w:t xml:space="preserve"> the</w:t>
      </w:r>
      <w:r w:rsidRPr="00C32591">
        <w:rPr>
          <w:rFonts w:asciiTheme="minorHAnsi" w:hAnsiTheme="minorHAnsi" w:cstheme="minorHAnsi"/>
          <w:i/>
        </w:rPr>
        <w:t xml:space="preserve"> </w:t>
      </w:r>
      <w:r w:rsidR="00CC7B93" w:rsidRPr="00C32591">
        <w:rPr>
          <w:rFonts w:asciiTheme="minorHAnsi" w:hAnsiTheme="minorHAnsi" w:cstheme="minorHAnsi"/>
          <w:i/>
        </w:rPr>
        <w:t xml:space="preserve">Income Tax Assessment Act </w:t>
      </w:r>
      <w:r w:rsidRPr="00C32591">
        <w:rPr>
          <w:rFonts w:asciiTheme="minorHAnsi" w:hAnsiTheme="minorHAnsi" w:cstheme="minorHAnsi"/>
          <w:i/>
        </w:rPr>
        <w:t>1997</w:t>
      </w:r>
      <w:r w:rsidRPr="00C32591">
        <w:rPr>
          <w:rFonts w:asciiTheme="minorHAnsi" w:hAnsiTheme="minorHAnsi" w:cstheme="minorHAnsi"/>
        </w:rPr>
        <w:t xml:space="preserve"> (</w:t>
      </w:r>
      <w:r w:rsidR="0064739B" w:rsidRPr="00C32591">
        <w:rPr>
          <w:rFonts w:asciiTheme="minorHAnsi" w:hAnsiTheme="minorHAnsi" w:cstheme="minorHAnsi"/>
        </w:rPr>
        <w:t>ITAA36</w:t>
      </w:r>
      <w:r w:rsidRPr="00C32591">
        <w:rPr>
          <w:rFonts w:asciiTheme="minorHAnsi" w:hAnsiTheme="minorHAnsi" w:cstheme="minorHAnsi"/>
        </w:rPr>
        <w:t xml:space="preserve"> </w:t>
      </w:r>
      <w:r w:rsidR="00D539A6" w:rsidRPr="00C32591">
        <w:rPr>
          <w:rFonts w:asciiTheme="minorHAnsi" w:hAnsiTheme="minorHAnsi" w:cstheme="minorHAnsi"/>
        </w:rPr>
        <w:t xml:space="preserve">and </w:t>
      </w:r>
      <w:r w:rsidR="0064739B" w:rsidRPr="00C32591">
        <w:rPr>
          <w:rFonts w:asciiTheme="minorHAnsi" w:hAnsiTheme="minorHAnsi" w:cstheme="minorHAnsi"/>
        </w:rPr>
        <w:t>ITAA97</w:t>
      </w:r>
      <w:r w:rsidRPr="00C32591">
        <w:rPr>
          <w:rFonts w:asciiTheme="minorHAnsi" w:hAnsiTheme="minorHAnsi" w:cstheme="minorHAnsi"/>
        </w:rPr>
        <w:t>)</w:t>
      </w:r>
      <w:r w:rsidR="00135EB6" w:rsidRPr="00C32591">
        <w:rPr>
          <w:rFonts w:asciiTheme="minorHAnsi" w:hAnsiTheme="minorHAnsi" w:cstheme="minorHAnsi"/>
        </w:rPr>
        <w:t>.</w:t>
      </w:r>
    </w:p>
    <w:p w14:paraId="4BE820F0" w14:textId="7FC0E11A" w:rsidR="00627CF5" w:rsidRPr="00C32591" w:rsidRDefault="00627CF5" w:rsidP="00627CF5">
      <w:pPr>
        <w:rPr>
          <w:rFonts w:asciiTheme="minorHAnsi" w:hAnsiTheme="minorHAnsi" w:cstheme="minorHAnsi"/>
        </w:rPr>
      </w:pPr>
      <w:r w:rsidRPr="00C32591">
        <w:rPr>
          <w:rFonts w:asciiTheme="minorHAnsi" w:hAnsiTheme="minorHAnsi" w:cstheme="minorHAnsi"/>
        </w:rPr>
        <w:t xml:space="preserve">The program commenced in December 2002 with </w:t>
      </w:r>
      <w:r w:rsidR="00D539A6" w:rsidRPr="00C32591">
        <w:rPr>
          <w:rFonts w:asciiTheme="minorHAnsi" w:hAnsiTheme="minorHAnsi" w:cstheme="minorHAnsi"/>
        </w:rPr>
        <w:t xml:space="preserve">the </w:t>
      </w:r>
      <w:r w:rsidRPr="00C32591">
        <w:rPr>
          <w:rFonts w:asciiTheme="minorHAnsi" w:hAnsiTheme="minorHAnsi" w:cstheme="minorHAnsi"/>
        </w:rPr>
        <w:t xml:space="preserve">passing of the </w:t>
      </w:r>
      <w:r w:rsidR="00940020" w:rsidRPr="00C32591">
        <w:rPr>
          <w:rFonts w:asciiTheme="minorHAnsi" w:hAnsiTheme="minorHAnsi" w:cstheme="minorHAnsi"/>
        </w:rPr>
        <w:t>VCA</w:t>
      </w:r>
      <w:r w:rsidRPr="00C32591">
        <w:rPr>
          <w:rFonts w:asciiTheme="minorHAnsi" w:hAnsiTheme="minorHAnsi" w:cstheme="minorHAnsi"/>
        </w:rPr>
        <w:t xml:space="preserve"> and amendments to the ITAA36 and ITAA97.</w:t>
      </w:r>
    </w:p>
    <w:p w14:paraId="23446929" w14:textId="0C121C1B" w:rsidR="00EC6A17" w:rsidRPr="00C32591" w:rsidRDefault="00627CF5" w:rsidP="00EC6A17">
      <w:pPr>
        <w:rPr>
          <w:rFonts w:asciiTheme="minorHAnsi" w:hAnsiTheme="minorHAnsi" w:cstheme="minorHAnsi"/>
        </w:rPr>
      </w:pPr>
      <w:bookmarkStart w:id="7" w:name="_Hlk519856096"/>
      <w:r w:rsidRPr="00C32591">
        <w:rPr>
          <w:rFonts w:asciiTheme="minorHAnsi" w:hAnsiTheme="minorHAnsi" w:cstheme="minorHAnsi"/>
        </w:rPr>
        <w:t>The program is jointly administered by</w:t>
      </w:r>
      <w:r w:rsidR="008F52EF" w:rsidRPr="00C32591">
        <w:rPr>
          <w:rFonts w:asciiTheme="minorHAnsi" w:hAnsiTheme="minorHAnsi" w:cstheme="minorHAnsi"/>
        </w:rPr>
        <w:t xml:space="preserve"> </w:t>
      </w:r>
      <w:r w:rsidR="007D760B" w:rsidRPr="00C32591">
        <w:rPr>
          <w:rFonts w:asciiTheme="minorHAnsi" w:hAnsiTheme="minorHAnsi" w:cstheme="minorHAnsi"/>
        </w:rPr>
        <w:t>the Department of I</w:t>
      </w:r>
      <w:r w:rsidR="00A22234" w:rsidRPr="00C32591">
        <w:rPr>
          <w:rFonts w:asciiTheme="minorHAnsi" w:hAnsiTheme="minorHAnsi" w:cstheme="minorHAnsi"/>
        </w:rPr>
        <w:t xml:space="preserve">ndustry, </w:t>
      </w:r>
      <w:r w:rsidR="004F719B" w:rsidRPr="00C32591">
        <w:rPr>
          <w:rFonts w:asciiTheme="minorHAnsi" w:hAnsiTheme="minorHAnsi" w:cstheme="minorHAnsi"/>
        </w:rPr>
        <w:t>Science, Energy and Resources</w:t>
      </w:r>
      <w:r w:rsidR="007D760B" w:rsidRPr="00C32591">
        <w:rPr>
          <w:rFonts w:asciiTheme="minorHAnsi" w:hAnsiTheme="minorHAnsi" w:cstheme="minorHAnsi"/>
        </w:rPr>
        <w:t xml:space="preserve"> </w:t>
      </w:r>
      <w:r w:rsidRPr="00C32591">
        <w:rPr>
          <w:rFonts w:asciiTheme="minorHAnsi" w:hAnsiTheme="minorHAnsi" w:cstheme="minorHAnsi"/>
        </w:rPr>
        <w:t>and the Australian Taxation Office</w:t>
      </w:r>
      <w:r w:rsidR="00405EAB" w:rsidRPr="00C32591">
        <w:rPr>
          <w:rFonts w:asciiTheme="minorHAnsi" w:hAnsiTheme="minorHAnsi" w:cstheme="minorHAnsi"/>
        </w:rPr>
        <w:t xml:space="preserve"> (ATO)</w:t>
      </w:r>
      <w:r w:rsidRPr="00C32591">
        <w:rPr>
          <w:rFonts w:asciiTheme="minorHAnsi" w:hAnsiTheme="minorHAnsi" w:cstheme="minorHAnsi"/>
        </w:rPr>
        <w:t>.</w:t>
      </w:r>
      <w:bookmarkEnd w:id="7"/>
    </w:p>
    <w:p w14:paraId="128318CC" w14:textId="02A150FD" w:rsidR="00C33F14" w:rsidRPr="00C32591" w:rsidRDefault="00713B89" w:rsidP="004A21A1">
      <w:pPr>
        <w:pStyle w:val="Heading2"/>
        <w:rPr>
          <w:rFonts w:asciiTheme="minorHAnsi" w:hAnsiTheme="minorHAnsi" w:cstheme="minorHAnsi"/>
        </w:rPr>
      </w:pPr>
      <w:bookmarkStart w:id="8" w:name="_2._REGISTRATION_AS"/>
      <w:bookmarkStart w:id="9" w:name="_Toc106631739"/>
      <w:bookmarkEnd w:id="8"/>
      <w:r w:rsidRPr="00C32591">
        <w:rPr>
          <w:rFonts w:asciiTheme="minorHAnsi" w:hAnsiTheme="minorHAnsi" w:cstheme="minorHAnsi"/>
        </w:rPr>
        <w:t>2.</w:t>
      </w:r>
      <w:r w:rsidRPr="00C32591">
        <w:rPr>
          <w:rFonts w:asciiTheme="minorHAnsi" w:hAnsiTheme="minorHAnsi" w:cstheme="minorHAnsi"/>
        </w:rPr>
        <w:tab/>
        <w:t>R</w:t>
      </w:r>
      <w:r w:rsidR="00E7030C" w:rsidRPr="00C32591">
        <w:rPr>
          <w:rFonts w:asciiTheme="minorHAnsi" w:hAnsiTheme="minorHAnsi" w:cstheme="minorHAnsi"/>
        </w:rPr>
        <w:t xml:space="preserve">egistration as a </w:t>
      </w:r>
      <w:r w:rsidR="00C33F14" w:rsidRPr="00C32591">
        <w:rPr>
          <w:rFonts w:asciiTheme="minorHAnsi" w:hAnsiTheme="minorHAnsi" w:cstheme="minorHAnsi"/>
        </w:rPr>
        <w:t>VCLP</w:t>
      </w:r>
      <w:bookmarkEnd w:id="9"/>
    </w:p>
    <w:p w14:paraId="4A5B07DA" w14:textId="617EED38" w:rsidR="00C33F14" w:rsidRPr="00C32591" w:rsidRDefault="00C33F14" w:rsidP="00D86380">
      <w:pPr>
        <w:pStyle w:val="Heading3"/>
        <w:spacing w:before="240"/>
        <w:rPr>
          <w:rFonts w:asciiTheme="minorHAnsi" w:hAnsiTheme="minorHAnsi" w:cstheme="minorHAnsi"/>
        </w:rPr>
      </w:pPr>
      <w:bookmarkStart w:id="10" w:name="_Toc106631740"/>
      <w:r w:rsidRPr="00C32591">
        <w:rPr>
          <w:rFonts w:asciiTheme="minorHAnsi" w:hAnsiTheme="minorHAnsi" w:cstheme="minorHAnsi"/>
        </w:rPr>
        <w:t>2.1</w:t>
      </w:r>
      <w:r w:rsidRPr="00C32591">
        <w:rPr>
          <w:rFonts w:asciiTheme="minorHAnsi" w:hAnsiTheme="minorHAnsi" w:cstheme="minorHAnsi"/>
        </w:rPr>
        <w:tab/>
        <w:t>I</w:t>
      </w:r>
      <w:r w:rsidR="00341159" w:rsidRPr="00C32591">
        <w:rPr>
          <w:rFonts w:asciiTheme="minorHAnsi" w:hAnsiTheme="minorHAnsi" w:cstheme="minorHAnsi"/>
        </w:rPr>
        <w:t>nnovation and Science Australia</w:t>
      </w:r>
      <w:r w:rsidR="00DE4B22" w:rsidRPr="00C32591">
        <w:rPr>
          <w:rFonts w:asciiTheme="minorHAnsi" w:hAnsiTheme="minorHAnsi" w:cstheme="minorHAnsi"/>
        </w:rPr>
        <w:t>’s</w:t>
      </w:r>
      <w:r w:rsidR="00E74AD4" w:rsidRPr="00C32591">
        <w:rPr>
          <w:rFonts w:asciiTheme="minorHAnsi" w:hAnsiTheme="minorHAnsi" w:cstheme="minorHAnsi"/>
        </w:rPr>
        <w:t xml:space="preserve"> </w:t>
      </w:r>
      <w:r w:rsidR="00341159" w:rsidRPr="00C32591">
        <w:rPr>
          <w:rFonts w:asciiTheme="minorHAnsi" w:hAnsiTheme="minorHAnsi" w:cstheme="minorHAnsi"/>
        </w:rPr>
        <w:t>delegates</w:t>
      </w:r>
      <w:bookmarkEnd w:id="10"/>
    </w:p>
    <w:p w14:paraId="21490373" w14:textId="2FD14BF6" w:rsidR="00C95840" w:rsidRPr="00C32591" w:rsidRDefault="00FD558D" w:rsidP="004C740D">
      <w:pPr>
        <w:rPr>
          <w:rFonts w:asciiTheme="minorHAnsi" w:hAnsiTheme="minorHAnsi" w:cstheme="minorHAnsi"/>
          <w:lang w:eastAsia="en-US"/>
        </w:rPr>
      </w:pPr>
      <w:r w:rsidRPr="00C32591">
        <w:rPr>
          <w:rFonts w:asciiTheme="minorHAnsi" w:hAnsiTheme="minorHAnsi" w:cstheme="minorHAnsi"/>
        </w:rPr>
        <w:t>I</w:t>
      </w:r>
      <w:r w:rsidR="007F1D8C" w:rsidRPr="00C32591">
        <w:rPr>
          <w:rFonts w:asciiTheme="minorHAnsi" w:hAnsiTheme="minorHAnsi" w:cstheme="minorHAnsi"/>
        </w:rPr>
        <w:t>nnovation and Science Australia</w:t>
      </w:r>
      <w:r w:rsidRPr="00C32591">
        <w:rPr>
          <w:rFonts w:asciiTheme="minorHAnsi" w:hAnsiTheme="minorHAnsi" w:cstheme="minorHAnsi"/>
        </w:rPr>
        <w:t xml:space="preserve"> has authorised the </w:t>
      </w:r>
      <w:hyperlink w:anchor="Innovation" w:history="1">
        <w:r w:rsidR="00A27809" w:rsidRPr="00C32591">
          <w:rPr>
            <w:rStyle w:val="Hyperlink"/>
            <w:rFonts w:asciiTheme="minorHAnsi" w:hAnsiTheme="minorHAnsi" w:cstheme="minorHAnsi"/>
            <w:b/>
          </w:rPr>
          <w:t xml:space="preserve">Innovation Investment </w:t>
        </w:r>
        <w:r w:rsidRPr="00C32591">
          <w:rPr>
            <w:rStyle w:val="Hyperlink"/>
            <w:rFonts w:asciiTheme="minorHAnsi" w:hAnsiTheme="minorHAnsi" w:cstheme="minorHAnsi"/>
            <w:b/>
          </w:rPr>
          <w:t>Committee</w:t>
        </w:r>
      </w:hyperlink>
      <w:r w:rsidRPr="00C32591">
        <w:rPr>
          <w:rFonts w:asciiTheme="minorHAnsi" w:hAnsiTheme="minorHAnsi" w:cstheme="minorHAnsi"/>
        </w:rPr>
        <w:t xml:space="preserve"> and senior executive staff of the department as delegates who can decide registration applications </w:t>
      </w:r>
      <w:r w:rsidR="00766F16" w:rsidRPr="00C32591">
        <w:rPr>
          <w:rFonts w:asciiTheme="minorHAnsi" w:hAnsiTheme="minorHAnsi" w:cstheme="minorHAnsi"/>
        </w:rPr>
        <w:t>against</w:t>
      </w:r>
      <w:r w:rsidRPr="00C32591">
        <w:rPr>
          <w:rFonts w:asciiTheme="minorHAnsi" w:hAnsiTheme="minorHAnsi" w:cstheme="minorHAnsi"/>
        </w:rPr>
        <w:t xml:space="preserve"> the program legislation.</w:t>
      </w:r>
      <w:r w:rsidR="00883476" w:rsidRPr="00C32591">
        <w:rPr>
          <w:rFonts w:asciiTheme="minorHAnsi" w:hAnsiTheme="minorHAnsi" w:cstheme="minorHAnsi"/>
          <w:lang w:eastAsia="en-US"/>
        </w:rPr>
        <w:br w:type="page"/>
      </w:r>
    </w:p>
    <w:p w14:paraId="091610AC" w14:textId="77777777" w:rsidR="00C33F14" w:rsidRPr="00C32591" w:rsidRDefault="00391621" w:rsidP="00776ABC">
      <w:pPr>
        <w:pStyle w:val="Heading3"/>
        <w:spacing w:before="240"/>
        <w:rPr>
          <w:rFonts w:asciiTheme="minorHAnsi" w:hAnsiTheme="minorHAnsi" w:cstheme="minorHAnsi"/>
        </w:rPr>
      </w:pPr>
      <w:bookmarkStart w:id="11" w:name="_Toc106631741"/>
      <w:r w:rsidRPr="00C32591">
        <w:rPr>
          <w:rFonts w:asciiTheme="minorHAnsi" w:hAnsiTheme="minorHAnsi" w:cstheme="minorHAnsi"/>
        </w:rPr>
        <w:lastRenderedPageBreak/>
        <w:t>2.2</w:t>
      </w:r>
      <w:r w:rsidRPr="00C32591">
        <w:rPr>
          <w:rFonts w:asciiTheme="minorHAnsi" w:hAnsiTheme="minorHAnsi" w:cstheme="minorHAnsi"/>
        </w:rPr>
        <w:tab/>
      </w:r>
      <w:r w:rsidR="00C33F14" w:rsidRPr="00C32591">
        <w:rPr>
          <w:rFonts w:asciiTheme="minorHAnsi" w:hAnsiTheme="minorHAnsi" w:cstheme="minorHAnsi"/>
        </w:rPr>
        <w:t xml:space="preserve">Eligibility criteria </w:t>
      </w:r>
      <w:r w:rsidR="006A6034" w:rsidRPr="00C32591">
        <w:rPr>
          <w:rFonts w:asciiTheme="minorHAnsi" w:hAnsiTheme="minorHAnsi" w:cstheme="minorHAnsi"/>
          <w:sz w:val="18"/>
          <w:szCs w:val="18"/>
        </w:rPr>
        <w:t xml:space="preserve">[Divisions 9, 11 and 13 </w:t>
      </w:r>
      <w:r w:rsidR="00940020" w:rsidRPr="00C32591">
        <w:rPr>
          <w:rFonts w:asciiTheme="minorHAnsi" w:hAnsiTheme="minorHAnsi" w:cstheme="minorHAnsi"/>
          <w:sz w:val="18"/>
          <w:szCs w:val="18"/>
        </w:rPr>
        <w:t>VCA</w:t>
      </w:r>
      <w:r w:rsidR="009C7074" w:rsidRPr="00C32591">
        <w:rPr>
          <w:rFonts w:asciiTheme="minorHAnsi" w:hAnsiTheme="minorHAnsi" w:cstheme="minorHAnsi"/>
          <w:sz w:val="18"/>
          <w:szCs w:val="18"/>
        </w:rPr>
        <w:t>]</w:t>
      </w:r>
      <w:bookmarkEnd w:id="11"/>
    </w:p>
    <w:p w14:paraId="2E8A4B4F" w14:textId="77596B22" w:rsidR="00C33F14" w:rsidRPr="00C32591" w:rsidRDefault="00CC7B93" w:rsidP="009B2DE0">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A partnership must meet the following criteria t</w:t>
      </w:r>
      <w:r w:rsidR="00C33F14" w:rsidRPr="00C32591">
        <w:rPr>
          <w:rFonts w:asciiTheme="minorHAnsi" w:hAnsiTheme="minorHAnsi" w:cstheme="minorHAnsi"/>
          <w:lang w:eastAsia="en-US"/>
        </w:rPr>
        <w:t>o be eligible for regi</w:t>
      </w:r>
      <w:r w:rsidR="009C7074" w:rsidRPr="00C32591">
        <w:rPr>
          <w:rFonts w:asciiTheme="minorHAnsi" w:hAnsiTheme="minorHAnsi" w:cstheme="minorHAnsi"/>
          <w:lang w:eastAsia="en-US"/>
        </w:rPr>
        <w:t xml:space="preserve">stration as a </w:t>
      </w:r>
      <w:r w:rsidR="00C33F14" w:rsidRPr="00C32591">
        <w:rPr>
          <w:rFonts w:asciiTheme="minorHAnsi" w:hAnsiTheme="minorHAnsi" w:cstheme="minorHAnsi"/>
          <w:lang w:eastAsia="en-US"/>
        </w:rPr>
        <w:t>VCLP</w:t>
      </w:r>
      <w:r w:rsidRPr="00C32591">
        <w:rPr>
          <w:rFonts w:asciiTheme="minorHAnsi" w:hAnsiTheme="minorHAnsi" w:cstheme="minorHAnsi"/>
          <w:lang w:eastAsia="en-US"/>
        </w:rPr>
        <w:t>.</w:t>
      </w:r>
    </w:p>
    <w:tbl>
      <w:tblPr>
        <w:tblStyle w:val="TableGrid"/>
        <w:tblW w:w="0" w:type="auto"/>
        <w:tblLook w:val="01E0" w:firstRow="1" w:lastRow="1" w:firstColumn="1" w:lastColumn="1" w:noHBand="0" w:noVBand="0"/>
        <w:tblCaption w:val="Eligibility criteria [Divisions 9, 11 and 13 VCA"/>
        <w:tblDescription w:val="Eligibility criteria [Divisions 9, 11 and 13 VCA]&#10;To be eligible for registration as a VCLP a venture capital fund must contact AusIndustry 13 28 46&#10;"/>
      </w:tblPr>
      <w:tblGrid>
        <w:gridCol w:w="6708"/>
        <w:gridCol w:w="1800"/>
      </w:tblGrid>
      <w:tr w:rsidR="00C33F14" w:rsidRPr="00C32591" w14:paraId="01C8810F" w14:textId="77777777" w:rsidTr="00C41C78">
        <w:trPr>
          <w:tblHeader/>
        </w:trPr>
        <w:tc>
          <w:tcPr>
            <w:tcW w:w="6708" w:type="dxa"/>
          </w:tcPr>
          <w:p w14:paraId="0A77F1B7" w14:textId="77777777" w:rsidR="00C33F14" w:rsidRPr="00C32591" w:rsidRDefault="00C33F14" w:rsidP="00F223B8">
            <w:pPr>
              <w:pStyle w:val="TableAHead"/>
              <w:rPr>
                <w:rFonts w:asciiTheme="minorHAnsi" w:hAnsiTheme="minorHAnsi" w:cstheme="minorHAnsi"/>
                <w:lang w:eastAsia="en-US"/>
              </w:rPr>
            </w:pPr>
            <w:r w:rsidRPr="00C32591">
              <w:rPr>
                <w:rFonts w:asciiTheme="minorHAnsi" w:hAnsiTheme="minorHAnsi" w:cstheme="minorHAnsi"/>
                <w:lang w:eastAsia="en-US"/>
              </w:rPr>
              <w:t>Eligibility criteria</w:t>
            </w:r>
          </w:p>
        </w:tc>
        <w:tc>
          <w:tcPr>
            <w:tcW w:w="1800" w:type="dxa"/>
          </w:tcPr>
          <w:p w14:paraId="3680AF0E" w14:textId="77777777" w:rsidR="00C33F14" w:rsidRPr="00C32591" w:rsidRDefault="00C33F14" w:rsidP="00F223B8">
            <w:pPr>
              <w:pStyle w:val="TableAHead"/>
              <w:rPr>
                <w:rFonts w:asciiTheme="minorHAnsi" w:hAnsiTheme="minorHAnsi" w:cstheme="minorHAnsi"/>
                <w:lang w:eastAsia="en-US"/>
              </w:rPr>
            </w:pPr>
            <w:r w:rsidRPr="00C32591">
              <w:rPr>
                <w:rFonts w:asciiTheme="minorHAnsi" w:hAnsiTheme="minorHAnsi" w:cstheme="minorHAnsi"/>
                <w:lang w:eastAsia="en-US"/>
              </w:rPr>
              <w:t>VCA reference</w:t>
            </w:r>
          </w:p>
        </w:tc>
      </w:tr>
      <w:tr w:rsidR="001C529F" w:rsidRPr="00C32591" w14:paraId="6FD51EDD" w14:textId="77777777" w:rsidTr="00C41C78">
        <w:tc>
          <w:tcPr>
            <w:tcW w:w="6708" w:type="dxa"/>
          </w:tcPr>
          <w:p w14:paraId="30C8F104" w14:textId="16ADD4F3" w:rsidR="00CC7B93" w:rsidRPr="00C32591" w:rsidRDefault="00CC7B93" w:rsidP="002A7759">
            <w:pPr>
              <w:rPr>
                <w:rFonts w:asciiTheme="minorHAnsi" w:hAnsiTheme="minorHAnsi" w:cstheme="minorHAnsi"/>
                <w:lang w:eastAsia="en-US"/>
              </w:rPr>
            </w:pPr>
            <w:r w:rsidRPr="00C32591">
              <w:rPr>
                <w:rFonts w:asciiTheme="minorHAnsi" w:hAnsiTheme="minorHAnsi" w:cstheme="minorHAnsi"/>
                <w:lang w:eastAsia="en-US"/>
              </w:rPr>
              <w:t>It must:</w:t>
            </w:r>
          </w:p>
          <w:p w14:paraId="040BCF2E" w14:textId="59DA3BFC" w:rsidR="001C529F" w:rsidRPr="00C32591" w:rsidRDefault="001C529F" w:rsidP="005D24A4">
            <w:pPr>
              <w:pStyle w:val="ListBullet"/>
              <w:numPr>
                <w:ilvl w:val="0"/>
                <w:numId w:val="13"/>
              </w:numPr>
              <w:spacing w:before="200"/>
              <w:rPr>
                <w:rFonts w:asciiTheme="minorHAnsi" w:hAnsiTheme="minorHAnsi" w:cstheme="minorHAnsi"/>
                <w:b/>
              </w:rPr>
            </w:pPr>
            <w:r w:rsidRPr="00C32591">
              <w:rPr>
                <w:rFonts w:asciiTheme="minorHAnsi" w:hAnsiTheme="minorHAnsi" w:cstheme="minorHAnsi"/>
              </w:rPr>
              <w:t>be a limited partnership</w:t>
            </w:r>
            <w:r w:rsidRPr="00C32591">
              <w:rPr>
                <w:rFonts w:asciiTheme="minorHAnsi" w:hAnsiTheme="minorHAnsi" w:cstheme="minorHAnsi"/>
                <w:b/>
              </w:rPr>
              <w:t>*</w:t>
            </w:r>
          </w:p>
          <w:p w14:paraId="5417CA10" w14:textId="47A4C795" w:rsidR="001C529F" w:rsidRPr="00C32591" w:rsidRDefault="001C529F" w:rsidP="005D24A4">
            <w:pPr>
              <w:pStyle w:val="ListBullet"/>
              <w:numPr>
                <w:ilvl w:val="0"/>
                <w:numId w:val="13"/>
              </w:numPr>
              <w:spacing w:before="200"/>
              <w:rPr>
                <w:rFonts w:asciiTheme="minorHAnsi" w:hAnsiTheme="minorHAnsi" w:cstheme="minorHAnsi"/>
              </w:rPr>
            </w:pPr>
            <w:r w:rsidRPr="00C32591">
              <w:rPr>
                <w:rFonts w:asciiTheme="minorHAnsi" w:hAnsiTheme="minorHAnsi" w:cstheme="minorHAnsi"/>
              </w:rPr>
              <w:t xml:space="preserve">be established in Australia or a country with which Australia has a </w:t>
            </w:r>
            <w:hyperlink w:anchor="Double" w:history="1">
              <w:r w:rsidRPr="00C32591">
                <w:rPr>
                  <w:rStyle w:val="Hyperlink"/>
                  <w:rFonts w:asciiTheme="minorHAnsi" w:hAnsiTheme="minorHAnsi" w:cstheme="minorHAnsi"/>
                  <w:b/>
                </w:rPr>
                <w:t>double tax agreement</w:t>
              </w:r>
            </w:hyperlink>
            <w:r w:rsidRPr="00C32591">
              <w:rPr>
                <w:rFonts w:asciiTheme="minorHAnsi" w:hAnsiTheme="minorHAnsi" w:cstheme="minorHAnsi"/>
              </w:rPr>
              <w:t xml:space="preserve"> </w:t>
            </w:r>
          </w:p>
          <w:p w14:paraId="2FAFBB0B" w14:textId="13F289E5" w:rsidR="001C529F" w:rsidRPr="00C32591" w:rsidRDefault="001C529F" w:rsidP="005D24A4">
            <w:pPr>
              <w:spacing w:before="200" w:after="120"/>
              <w:rPr>
                <w:rFonts w:asciiTheme="minorHAnsi" w:hAnsiTheme="minorHAnsi" w:cstheme="minorHAnsi"/>
                <w:sz w:val="20"/>
                <w:szCs w:val="20"/>
              </w:rPr>
            </w:pPr>
            <w:r w:rsidRPr="00C32591">
              <w:rPr>
                <w:rFonts w:asciiTheme="minorHAnsi" w:hAnsiTheme="minorHAnsi" w:cstheme="minorHAnsi"/>
                <w:sz w:val="20"/>
                <w:szCs w:val="20"/>
              </w:rPr>
              <w:t xml:space="preserve">* Limited partnerships are established under </w:t>
            </w:r>
            <w:r w:rsidR="00182060" w:rsidRPr="00C32591">
              <w:rPr>
                <w:rFonts w:asciiTheme="minorHAnsi" w:hAnsiTheme="minorHAnsi" w:cstheme="minorHAnsi"/>
                <w:sz w:val="20"/>
                <w:szCs w:val="20"/>
              </w:rPr>
              <w:t>s</w:t>
            </w:r>
            <w:r w:rsidRPr="00C32591">
              <w:rPr>
                <w:rFonts w:asciiTheme="minorHAnsi" w:hAnsiTheme="minorHAnsi" w:cstheme="minorHAnsi"/>
                <w:sz w:val="20"/>
                <w:szCs w:val="20"/>
              </w:rPr>
              <w:t>tate</w:t>
            </w:r>
            <w:r w:rsidR="0064739B" w:rsidRPr="00C32591">
              <w:rPr>
                <w:rFonts w:asciiTheme="minorHAnsi" w:hAnsiTheme="minorHAnsi" w:cstheme="minorHAnsi"/>
                <w:sz w:val="20"/>
                <w:szCs w:val="20"/>
              </w:rPr>
              <w:t xml:space="preserve"> and territory</w:t>
            </w:r>
            <w:r w:rsidRPr="00C32591">
              <w:rPr>
                <w:rFonts w:asciiTheme="minorHAnsi" w:hAnsiTheme="minorHAnsi" w:cstheme="minorHAnsi"/>
                <w:sz w:val="20"/>
                <w:szCs w:val="20"/>
              </w:rPr>
              <w:t xml:space="preserve"> laws.</w:t>
            </w:r>
            <w:r w:rsidR="00D46F24" w:rsidRPr="00C32591">
              <w:rPr>
                <w:rFonts w:asciiTheme="minorHAnsi" w:hAnsiTheme="minorHAnsi" w:cstheme="minorHAnsi"/>
                <w:sz w:val="20"/>
                <w:szCs w:val="20"/>
              </w:rPr>
              <w:t xml:space="preserve"> </w:t>
            </w:r>
            <w:r w:rsidRPr="00C32591">
              <w:rPr>
                <w:rFonts w:asciiTheme="minorHAnsi" w:hAnsiTheme="minorHAnsi" w:cstheme="minorHAnsi"/>
                <w:sz w:val="20"/>
                <w:szCs w:val="20"/>
              </w:rPr>
              <w:t xml:space="preserve">Most </w:t>
            </w:r>
            <w:r w:rsidR="00182060" w:rsidRPr="00C32591">
              <w:rPr>
                <w:rFonts w:asciiTheme="minorHAnsi" w:hAnsiTheme="minorHAnsi" w:cstheme="minorHAnsi"/>
                <w:sz w:val="20"/>
                <w:szCs w:val="20"/>
              </w:rPr>
              <w:t>s</w:t>
            </w:r>
            <w:r w:rsidRPr="00C32591">
              <w:rPr>
                <w:rFonts w:asciiTheme="minorHAnsi" w:hAnsiTheme="minorHAnsi" w:cstheme="minorHAnsi"/>
                <w:sz w:val="20"/>
                <w:szCs w:val="20"/>
              </w:rPr>
              <w:t xml:space="preserve">tates </w:t>
            </w:r>
            <w:r w:rsidR="0064739B" w:rsidRPr="00C32591">
              <w:rPr>
                <w:rFonts w:asciiTheme="minorHAnsi" w:hAnsiTheme="minorHAnsi" w:cstheme="minorHAnsi"/>
                <w:sz w:val="20"/>
                <w:szCs w:val="20"/>
              </w:rPr>
              <w:t xml:space="preserve">and territories </w:t>
            </w:r>
            <w:r w:rsidRPr="00C32591">
              <w:rPr>
                <w:rFonts w:asciiTheme="minorHAnsi" w:hAnsiTheme="minorHAnsi" w:cstheme="minorHAnsi"/>
                <w:sz w:val="20"/>
                <w:szCs w:val="20"/>
              </w:rPr>
              <w:t xml:space="preserve">allow for the establishment of </w:t>
            </w:r>
            <w:r w:rsidR="0032172A" w:rsidRPr="00C32591">
              <w:rPr>
                <w:rFonts w:asciiTheme="minorHAnsi" w:hAnsiTheme="minorHAnsi" w:cstheme="minorHAnsi"/>
                <w:sz w:val="20"/>
                <w:szCs w:val="20"/>
              </w:rPr>
              <w:t xml:space="preserve">an </w:t>
            </w:r>
            <w:hyperlink w:anchor="Incorporated" w:history="1">
              <w:r w:rsidRPr="00C32591">
                <w:rPr>
                  <w:rStyle w:val="Hyperlink"/>
                  <w:rFonts w:asciiTheme="minorHAnsi" w:hAnsiTheme="minorHAnsi" w:cstheme="minorHAnsi"/>
                  <w:b/>
                  <w:sz w:val="20"/>
                  <w:szCs w:val="20"/>
                </w:rPr>
                <w:t>incorporated limited partnership</w:t>
              </w:r>
            </w:hyperlink>
            <w:r w:rsidRPr="00C32591">
              <w:rPr>
                <w:rFonts w:asciiTheme="minorHAnsi" w:hAnsiTheme="minorHAnsi" w:cstheme="minorHAnsi"/>
                <w:sz w:val="20"/>
                <w:szCs w:val="20"/>
              </w:rPr>
              <w:t xml:space="preserve"> for the purpose of registering as a</w:t>
            </w:r>
            <w:r w:rsidR="00E20520" w:rsidRPr="00C32591">
              <w:rPr>
                <w:rFonts w:asciiTheme="minorHAnsi" w:hAnsiTheme="minorHAnsi" w:cstheme="minorHAnsi"/>
                <w:sz w:val="20"/>
                <w:szCs w:val="20"/>
              </w:rPr>
              <w:t xml:space="preserve"> </w:t>
            </w:r>
            <w:r w:rsidRPr="00C32591">
              <w:rPr>
                <w:rFonts w:asciiTheme="minorHAnsi" w:hAnsiTheme="minorHAnsi" w:cstheme="minorHAnsi"/>
                <w:sz w:val="20"/>
                <w:szCs w:val="20"/>
              </w:rPr>
              <w:t>VCLP.</w:t>
            </w:r>
            <w:r w:rsidR="00D539A6" w:rsidRPr="00C32591">
              <w:rPr>
                <w:rFonts w:asciiTheme="minorHAnsi" w:hAnsiTheme="minorHAnsi" w:cstheme="minorHAnsi"/>
                <w:sz w:val="20"/>
                <w:szCs w:val="20"/>
              </w:rPr>
              <w:t xml:space="preserve"> A limited partnership must also meet the relevant criteria as defined in </w:t>
            </w:r>
            <w:r w:rsidR="005A5B91" w:rsidRPr="00C32591">
              <w:rPr>
                <w:rFonts w:asciiTheme="minorHAnsi" w:hAnsiTheme="minorHAnsi" w:cstheme="minorHAnsi"/>
                <w:sz w:val="20"/>
                <w:szCs w:val="20"/>
              </w:rPr>
              <w:t>s995–1(1)</w:t>
            </w:r>
            <w:r w:rsidR="005A5B91" w:rsidRPr="00C32591">
              <w:rPr>
                <w:rFonts w:asciiTheme="minorHAnsi" w:hAnsiTheme="minorHAnsi" w:cstheme="minorHAnsi"/>
              </w:rPr>
              <w:t xml:space="preserve"> </w:t>
            </w:r>
            <w:r w:rsidR="005A5B91" w:rsidRPr="00C32591">
              <w:rPr>
                <w:rFonts w:asciiTheme="minorHAnsi" w:hAnsiTheme="minorHAnsi" w:cstheme="minorHAnsi"/>
                <w:sz w:val="20"/>
                <w:szCs w:val="20"/>
              </w:rPr>
              <w:t xml:space="preserve">of </w:t>
            </w:r>
            <w:r w:rsidR="00D539A6" w:rsidRPr="00C32591">
              <w:rPr>
                <w:rFonts w:asciiTheme="minorHAnsi" w:hAnsiTheme="minorHAnsi" w:cstheme="minorHAnsi"/>
                <w:sz w:val="20"/>
                <w:szCs w:val="20"/>
              </w:rPr>
              <w:t>the ITAA97.</w:t>
            </w:r>
          </w:p>
        </w:tc>
        <w:tc>
          <w:tcPr>
            <w:tcW w:w="1800" w:type="dxa"/>
          </w:tcPr>
          <w:p w14:paraId="2D659C6D" w14:textId="77777777" w:rsidR="003013D8" w:rsidRPr="00C32591" w:rsidRDefault="003013D8" w:rsidP="005D24A4">
            <w:pPr>
              <w:spacing w:before="200" w:after="120"/>
              <w:rPr>
                <w:rFonts w:asciiTheme="minorHAnsi" w:hAnsiTheme="minorHAnsi" w:cstheme="minorHAnsi"/>
              </w:rPr>
            </w:pPr>
          </w:p>
          <w:p w14:paraId="03A76D7E" w14:textId="50FF2DE7" w:rsidR="001C529F" w:rsidRPr="00C32591" w:rsidRDefault="001C529F" w:rsidP="005D24A4">
            <w:pPr>
              <w:spacing w:before="200" w:after="120"/>
              <w:rPr>
                <w:rFonts w:asciiTheme="minorHAnsi" w:hAnsiTheme="minorHAnsi" w:cstheme="minorHAnsi"/>
              </w:rPr>
            </w:pPr>
            <w:r w:rsidRPr="00C32591">
              <w:rPr>
                <w:rFonts w:asciiTheme="minorHAnsi" w:hAnsiTheme="minorHAnsi" w:cstheme="minorHAnsi"/>
              </w:rPr>
              <w:t>s9</w:t>
            </w:r>
            <w:r w:rsidR="00466AB1" w:rsidRPr="00C32591">
              <w:rPr>
                <w:rFonts w:asciiTheme="minorHAnsi" w:hAnsiTheme="minorHAnsi" w:cstheme="minorHAnsi"/>
              </w:rPr>
              <w:t>–</w:t>
            </w:r>
            <w:r w:rsidRPr="00C32591">
              <w:rPr>
                <w:rFonts w:asciiTheme="minorHAnsi" w:hAnsiTheme="minorHAnsi" w:cstheme="minorHAnsi"/>
              </w:rPr>
              <w:t>1(1)</w:t>
            </w:r>
          </w:p>
          <w:p w14:paraId="49201BBE" w14:textId="6890E8BB" w:rsidR="00B325F4" w:rsidRPr="00C32591" w:rsidRDefault="00B325F4" w:rsidP="005D24A4">
            <w:pPr>
              <w:spacing w:before="200" w:after="120"/>
              <w:rPr>
                <w:rFonts w:asciiTheme="minorHAnsi" w:hAnsiTheme="minorHAnsi" w:cstheme="minorHAnsi"/>
              </w:rPr>
            </w:pPr>
            <w:r w:rsidRPr="00C32591">
              <w:rPr>
                <w:rFonts w:asciiTheme="minorHAnsi" w:hAnsiTheme="minorHAnsi" w:cstheme="minorHAnsi"/>
                <w:lang w:eastAsia="en-US"/>
              </w:rPr>
              <w:t>s9</w:t>
            </w:r>
            <w:r w:rsidR="00466AB1" w:rsidRPr="00C32591">
              <w:rPr>
                <w:rFonts w:asciiTheme="minorHAnsi" w:hAnsiTheme="minorHAnsi" w:cstheme="minorHAnsi"/>
                <w:lang w:eastAsia="en-US"/>
              </w:rPr>
              <w:t>–</w:t>
            </w:r>
            <w:r w:rsidRPr="00C32591">
              <w:rPr>
                <w:rFonts w:asciiTheme="minorHAnsi" w:hAnsiTheme="minorHAnsi" w:cstheme="minorHAnsi"/>
                <w:lang w:eastAsia="en-US"/>
              </w:rPr>
              <w:t>1(1)(a)(i) or (ii)</w:t>
            </w:r>
          </w:p>
        </w:tc>
      </w:tr>
      <w:tr w:rsidR="001C529F" w:rsidRPr="00C32591" w14:paraId="201FDFE7" w14:textId="77777777" w:rsidTr="00C41C78">
        <w:tc>
          <w:tcPr>
            <w:tcW w:w="6708" w:type="dxa"/>
          </w:tcPr>
          <w:p w14:paraId="5E0DF221" w14:textId="77777777" w:rsidR="001C529F" w:rsidRPr="00C32591" w:rsidRDefault="001C529F" w:rsidP="005D24A4">
            <w:pPr>
              <w:pStyle w:val="ListBullet"/>
              <w:numPr>
                <w:ilvl w:val="0"/>
                <w:numId w:val="13"/>
              </w:numPr>
              <w:spacing w:before="200"/>
              <w:rPr>
                <w:rFonts w:asciiTheme="minorHAnsi" w:hAnsiTheme="minorHAnsi" w:cstheme="minorHAnsi"/>
              </w:rPr>
            </w:pPr>
            <w:r w:rsidRPr="00C32591">
              <w:rPr>
                <w:rFonts w:asciiTheme="minorHAnsi" w:hAnsiTheme="minorHAnsi" w:cstheme="minorHAnsi"/>
              </w:rPr>
              <w:t>have a partnership agreement that:</w:t>
            </w:r>
          </w:p>
          <w:p w14:paraId="580EC0EA" w14:textId="6612AB77"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 xml:space="preserve">remains </w:t>
            </w:r>
            <w:r w:rsidR="009D4AAC" w:rsidRPr="00C32591">
              <w:rPr>
                <w:rFonts w:asciiTheme="minorHAnsi" w:hAnsiTheme="minorHAnsi" w:cstheme="minorHAnsi"/>
              </w:rPr>
              <w:t xml:space="preserve">in existence for not less than five </w:t>
            </w:r>
            <w:r w:rsidRPr="00C32591">
              <w:rPr>
                <w:rFonts w:asciiTheme="minorHAnsi" w:hAnsiTheme="minorHAnsi" w:cstheme="minorHAnsi"/>
              </w:rPr>
              <w:t>years and not more than 15 yea</w:t>
            </w:r>
            <w:r w:rsidR="00DA7E3A" w:rsidRPr="00C32591">
              <w:rPr>
                <w:rFonts w:asciiTheme="minorHAnsi" w:hAnsiTheme="minorHAnsi" w:cstheme="minorHAnsi"/>
              </w:rPr>
              <w:t>rs</w:t>
            </w:r>
            <w:r w:rsidR="00AA73C6" w:rsidRPr="00C32591">
              <w:rPr>
                <w:rFonts w:asciiTheme="minorHAnsi" w:hAnsiTheme="minorHAnsi" w:cstheme="minorHAnsi"/>
              </w:rPr>
              <w:t>*</w:t>
            </w:r>
          </w:p>
          <w:p w14:paraId="490BC48C" w14:textId="77777777"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requires partners to c</w:t>
            </w:r>
            <w:r w:rsidR="00DA7E3A" w:rsidRPr="00C32591">
              <w:rPr>
                <w:rFonts w:asciiTheme="minorHAnsi" w:hAnsiTheme="minorHAnsi" w:cstheme="minorHAnsi"/>
              </w:rPr>
              <w:t>ontribute capital when required</w:t>
            </w:r>
          </w:p>
          <w:p w14:paraId="63800C25" w14:textId="77777777"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prohibits the addition of new partners except a</w:t>
            </w:r>
            <w:r w:rsidR="00DA7E3A" w:rsidRPr="00C32591">
              <w:rPr>
                <w:rFonts w:asciiTheme="minorHAnsi" w:hAnsiTheme="minorHAnsi" w:cstheme="minorHAnsi"/>
              </w:rPr>
              <w:t>s provided for in the agreement</w:t>
            </w:r>
          </w:p>
          <w:p w14:paraId="425EC6C0" w14:textId="1B8078AC"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 xml:space="preserve">prohibits increases in </w:t>
            </w:r>
            <w:hyperlink w:anchor="Committed" w:history="1">
              <w:r w:rsidRPr="00C32591">
                <w:rPr>
                  <w:rStyle w:val="Hyperlink"/>
                  <w:rFonts w:asciiTheme="minorHAnsi" w:hAnsiTheme="minorHAnsi" w:cstheme="minorHAnsi"/>
                  <w:b/>
                </w:rPr>
                <w:t>committed capital</w:t>
              </w:r>
            </w:hyperlink>
            <w:r w:rsidRPr="00C32591">
              <w:rPr>
                <w:rFonts w:asciiTheme="minorHAnsi" w:hAnsiTheme="minorHAnsi" w:cstheme="minorHAnsi"/>
              </w:rPr>
              <w:t xml:space="preserve"> except a</w:t>
            </w:r>
            <w:r w:rsidR="00DA7E3A" w:rsidRPr="00C32591">
              <w:rPr>
                <w:rFonts w:asciiTheme="minorHAnsi" w:hAnsiTheme="minorHAnsi" w:cstheme="minorHAnsi"/>
              </w:rPr>
              <w:t>s provided for in the agreement</w:t>
            </w:r>
          </w:p>
          <w:p w14:paraId="48FB8F63" w14:textId="0C9E7724"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 xml:space="preserve">confers on a </w:t>
            </w:r>
            <w:hyperlink w:anchor="General" w:history="1">
              <w:r w:rsidRPr="00C32591">
                <w:rPr>
                  <w:rStyle w:val="Hyperlink"/>
                  <w:rFonts w:asciiTheme="minorHAnsi" w:hAnsiTheme="minorHAnsi" w:cstheme="minorHAnsi"/>
                  <w:b/>
                </w:rPr>
                <w:t>general partner</w:t>
              </w:r>
            </w:hyperlink>
            <w:r w:rsidRPr="00C32591">
              <w:rPr>
                <w:rFonts w:asciiTheme="minorHAnsi" w:hAnsiTheme="minorHAnsi" w:cstheme="minorHAnsi"/>
              </w:rPr>
              <w:t xml:space="preserve"> the right to require partners to contribute their commi</w:t>
            </w:r>
            <w:r w:rsidR="00DA7E3A" w:rsidRPr="00C32591">
              <w:rPr>
                <w:rFonts w:asciiTheme="minorHAnsi" w:hAnsiTheme="minorHAnsi" w:cstheme="minorHAnsi"/>
              </w:rPr>
              <w:t>tted capital to the partnership</w:t>
            </w:r>
          </w:p>
          <w:p w14:paraId="0971A809" w14:textId="3C6A0C35" w:rsidR="001C529F" w:rsidRPr="00C32591" w:rsidRDefault="001C529F" w:rsidP="002A7759">
            <w:pPr>
              <w:pStyle w:val="ListBullet"/>
              <w:numPr>
                <w:ilvl w:val="1"/>
                <w:numId w:val="13"/>
              </w:numPr>
              <w:spacing w:before="200"/>
              <w:ind w:left="1080"/>
              <w:rPr>
                <w:rFonts w:asciiTheme="minorHAnsi" w:hAnsiTheme="minorHAnsi" w:cstheme="minorHAnsi"/>
              </w:rPr>
            </w:pPr>
            <w:r w:rsidRPr="00C32591">
              <w:rPr>
                <w:rFonts w:asciiTheme="minorHAnsi" w:hAnsiTheme="minorHAnsi" w:cstheme="minorHAnsi"/>
              </w:rPr>
              <w:t xml:space="preserve">includes a plan </w:t>
            </w:r>
            <w:r w:rsidR="001B3003" w:rsidRPr="00C32591">
              <w:rPr>
                <w:rFonts w:asciiTheme="minorHAnsi" w:hAnsiTheme="minorHAnsi" w:cstheme="minorHAnsi"/>
              </w:rPr>
              <w:t xml:space="preserve">that </w:t>
            </w:r>
            <w:r w:rsidRPr="00C32591">
              <w:rPr>
                <w:rFonts w:asciiTheme="minorHAnsi" w:hAnsiTheme="minorHAnsi" w:cstheme="minorHAnsi"/>
              </w:rPr>
              <w:t>outlines its intended investment activities</w:t>
            </w:r>
          </w:p>
          <w:p w14:paraId="75B8A86C" w14:textId="564531C3" w:rsidR="00AA73C6" w:rsidRPr="00C32591" w:rsidRDefault="00AA73C6" w:rsidP="002A7759">
            <w:pPr>
              <w:spacing w:before="200" w:after="120"/>
              <w:rPr>
                <w:rFonts w:asciiTheme="minorHAnsi" w:hAnsiTheme="minorHAnsi" w:cstheme="minorHAnsi"/>
              </w:rPr>
            </w:pPr>
            <w:r w:rsidRPr="00C32591">
              <w:rPr>
                <w:rFonts w:asciiTheme="minorHAnsi" w:hAnsiTheme="minorHAnsi" w:cstheme="minorHAnsi"/>
                <w:sz w:val="20"/>
                <w:szCs w:val="20"/>
              </w:rPr>
              <w:t>* From the date the partnership was registered as a</w:t>
            </w:r>
            <w:r w:rsidR="00453F48" w:rsidRPr="00C32591">
              <w:rPr>
                <w:rFonts w:asciiTheme="minorHAnsi" w:hAnsiTheme="minorHAnsi" w:cstheme="minorHAnsi"/>
                <w:sz w:val="20"/>
                <w:szCs w:val="20"/>
              </w:rPr>
              <w:t xml:space="preserve"> limited partnership or a</w:t>
            </w:r>
            <w:r w:rsidRPr="00C32591">
              <w:rPr>
                <w:rFonts w:asciiTheme="minorHAnsi" w:hAnsiTheme="minorHAnsi" w:cstheme="minorHAnsi"/>
                <w:sz w:val="20"/>
                <w:szCs w:val="20"/>
              </w:rPr>
              <w:t xml:space="preserve">n </w:t>
            </w:r>
            <w:r w:rsidR="00B076CA" w:rsidRPr="00C32591">
              <w:rPr>
                <w:rFonts w:asciiTheme="minorHAnsi" w:hAnsiTheme="minorHAnsi" w:cstheme="minorHAnsi"/>
                <w:sz w:val="20"/>
                <w:szCs w:val="20"/>
              </w:rPr>
              <w:t>i</w:t>
            </w:r>
            <w:r w:rsidRPr="00C32591">
              <w:rPr>
                <w:rFonts w:asciiTheme="minorHAnsi" w:hAnsiTheme="minorHAnsi" w:cstheme="minorHAnsi"/>
                <w:sz w:val="20"/>
                <w:szCs w:val="20"/>
              </w:rPr>
              <w:t xml:space="preserve">ncorporated </w:t>
            </w:r>
            <w:r w:rsidR="00B076CA" w:rsidRPr="00C32591">
              <w:rPr>
                <w:rFonts w:asciiTheme="minorHAnsi" w:hAnsiTheme="minorHAnsi" w:cstheme="minorHAnsi"/>
                <w:sz w:val="20"/>
                <w:szCs w:val="20"/>
              </w:rPr>
              <w:t>l</w:t>
            </w:r>
            <w:r w:rsidRPr="00C32591">
              <w:rPr>
                <w:rFonts w:asciiTheme="minorHAnsi" w:hAnsiTheme="minorHAnsi" w:cstheme="minorHAnsi"/>
                <w:sz w:val="20"/>
                <w:szCs w:val="20"/>
              </w:rPr>
              <w:t xml:space="preserve">imited </w:t>
            </w:r>
            <w:r w:rsidR="00B076CA" w:rsidRPr="00C32591">
              <w:rPr>
                <w:rFonts w:asciiTheme="minorHAnsi" w:hAnsiTheme="minorHAnsi" w:cstheme="minorHAnsi"/>
                <w:sz w:val="20"/>
                <w:szCs w:val="20"/>
              </w:rPr>
              <w:t>p</w:t>
            </w:r>
            <w:r w:rsidRPr="00C32591">
              <w:rPr>
                <w:rFonts w:asciiTheme="minorHAnsi" w:hAnsiTheme="minorHAnsi" w:cstheme="minorHAnsi"/>
                <w:sz w:val="20"/>
                <w:szCs w:val="20"/>
              </w:rPr>
              <w:t>artnership.</w:t>
            </w:r>
          </w:p>
        </w:tc>
        <w:tc>
          <w:tcPr>
            <w:tcW w:w="1800" w:type="dxa"/>
          </w:tcPr>
          <w:p w14:paraId="482220CF" w14:textId="77777777" w:rsidR="00D539A6" w:rsidRPr="00C32591" w:rsidRDefault="00D539A6" w:rsidP="005D24A4">
            <w:pPr>
              <w:spacing w:before="200" w:after="120"/>
              <w:rPr>
                <w:rFonts w:asciiTheme="minorHAnsi" w:hAnsiTheme="minorHAnsi" w:cstheme="minorHAnsi"/>
              </w:rPr>
            </w:pPr>
          </w:p>
          <w:p w14:paraId="60517C7D" w14:textId="4B632046" w:rsidR="009D4AAC" w:rsidRPr="00C32591" w:rsidRDefault="001C529F" w:rsidP="0000633E">
            <w:pPr>
              <w:spacing w:before="200" w:after="80"/>
              <w:rPr>
                <w:rFonts w:asciiTheme="minorHAnsi" w:hAnsiTheme="minorHAnsi" w:cstheme="minorHAnsi"/>
              </w:rPr>
            </w:pPr>
            <w:r w:rsidRPr="00C32591">
              <w:rPr>
                <w:rFonts w:asciiTheme="minorHAnsi" w:hAnsiTheme="minorHAnsi" w:cstheme="minorHAnsi"/>
              </w:rPr>
              <w:t>s9</w:t>
            </w:r>
            <w:r w:rsidR="00466AB1" w:rsidRPr="00C32591">
              <w:rPr>
                <w:rFonts w:asciiTheme="minorHAnsi" w:hAnsiTheme="minorHAnsi" w:cstheme="minorHAnsi"/>
              </w:rPr>
              <w:t>–</w:t>
            </w:r>
            <w:r w:rsidRPr="00C32591">
              <w:rPr>
                <w:rFonts w:asciiTheme="minorHAnsi" w:hAnsiTheme="minorHAnsi" w:cstheme="minorHAnsi"/>
              </w:rPr>
              <w:t xml:space="preserve">1(1)(c), </w:t>
            </w:r>
          </w:p>
          <w:p w14:paraId="3121B8B4" w14:textId="77777777" w:rsidR="00D539A6" w:rsidRPr="00C32591" w:rsidRDefault="00D539A6" w:rsidP="0000633E">
            <w:pPr>
              <w:spacing w:before="120" w:after="80"/>
              <w:rPr>
                <w:rFonts w:asciiTheme="minorHAnsi" w:hAnsiTheme="minorHAnsi" w:cstheme="minorHAnsi"/>
              </w:rPr>
            </w:pPr>
          </w:p>
          <w:p w14:paraId="75B79D71" w14:textId="34DA0129" w:rsidR="001C529F" w:rsidRPr="00C32591" w:rsidRDefault="001C529F" w:rsidP="0000633E">
            <w:pPr>
              <w:spacing w:before="0" w:after="120"/>
              <w:rPr>
                <w:rFonts w:asciiTheme="minorHAnsi" w:hAnsiTheme="minorHAnsi" w:cstheme="minorHAnsi"/>
              </w:rPr>
            </w:pPr>
            <w:r w:rsidRPr="00C32591">
              <w:rPr>
                <w:rFonts w:asciiTheme="minorHAnsi" w:hAnsiTheme="minorHAnsi" w:cstheme="minorHAnsi"/>
              </w:rPr>
              <w:t>s11</w:t>
            </w:r>
            <w:r w:rsidR="00466AB1" w:rsidRPr="00C32591">
              <w:rPr>
                <w:rFonts w:asciiTheme="minorHAnsi" w:hAnsiTheme="minorHAnsi" w:cstheme="minorHAnsi"/>
              </w:rPr>
              <w:t>–</w:t>
            </w:r>
            <w:r w:rsidRPr="00C32591">
              <w:rPr>
                <w:rFonts w:asciiTheme="minorHAnsi" w:hAnsiTheme="minorHAnsi" w:cstheme="minorHAnsi"/>
              </w:rPr>
              <w:t>1(2)(f)</w:t>
            </w:r>
          </w:p>
        </w:tc>
      </w:tr>
      <w:tr w:rsidR="001C529F" w:rsidRPr="00C32591" w14:paraId="46FDDEC1" w14:textId="77777777" w:rsidTr="00C41C78">
        <w:tc>
          <w:tcPr>
            <w:tcW w:w="6708" w:type="dxa"/>
          </w:tcPr>
          <w:p w14:paraId="01DD7178" w14:textId="2A6B52AB" w:rsidR="006A6034" w:rsidRPr="00C32591" w:rsidRDefault="001C529F" w:rsidP="005D24A4">
            <w:pPr>
              <w:pStyle w:val="ListBullet"/>
              <w:numPr>
                <w:ilvl w:val="0"/>
                <w:numId w:val="13"/>
              </w:numPr>
              <w:spacing w:before="200"/>
              <w:rPr>
                <w:rFonts w:asciiTheme="minorHAnsi" w:hAnsiTheme="minorHAnsi" w:cstheme="minorHAnsi"/>
              </w:rPr>
            </w:pPr>
            <w:r w:rsidRPr="00C32591">
              <w:rPr>
                <w:rFonts w:asciiTheme="minorHAnsi" w:hAnsiTheme="minorHAnsi" w:cstheme="minorHAnsi"/>
              </w:rPr>
              <w:t xml:space="preserve">have a general partner(s) that is a resident of either Australia or a country </w:t>
            </w:r>
            <w:r w:rsidR="007F1D8C" w:rsidRPr="00C32591">
              <w:rPr>
                <w:rFonts w:asciiTheme="minorHAnsi" w:hAnsiTheme="minorHAnsi" w:cstheme="minorHAnsi"/>
              </w:rPr>
              <w:t xml:space="preserve">with </w:t>
            </w:r>
            <w:r w:rsidRPr="00C32591">
              <w:rPr>
                <w:rFonts w:asciiTheme="minorHAnsi" w:hAnsiTheme="minorHAnsi" w:cstheme="minorHAnsi"/>
              </w:rPr>
              <w:t>which Australia</w:t>
            </w:r>
            <w:r w:rsidR="00E00440" w:rsidRPr="00C32591">
              <w:rPr>
                <w:rFonts w:asciiTheme="minorHAnsi" w:hAnsiTheme="minorHAnsi" w:cstheme="minorHAnsi"/>
              </w:rPr>
              <w:t xml:space="preserve"> has a double tax agreement</w:t>
            </w:r>
          </w:p>
        </w:tc>
        <w:tc>
          <w:tcPr>
            <w:tcW w:w="1800" w:type="dxa"/>
          </w:tcPr>
          <w:p w14:paraId="2756C630" w14:textId="724F3C9D" w:rsidR="001C529F" w:rsidRPr="00C32591" w:rsidRDefault="001C529F" w:rsidP="005D24A4">
            <w:pPr>
              <w:spacing w:before="200" w:after="120"/>
              <w:rPr>
                <w:rFonts w:asciiTheme="minorHAnsi" w:hAnsiTheme="minorHAnsi" w:cstheme="minorHAnsi"/>
              </w:rPr>
            </w:pPr>
            <w:r w:rsidRPr="00C32591">
              <w:rPr>
                <w:rFonts w:asciiTheme="minorHAnsi" w:hAnsiTheme="minorHAnsi" w:cstheme="minorHAnsi"/>
              </w:rPr>
              <w:t>s9</w:t>
            </w:r>
            <w:r w:rsidR="00466AB1" w:rsidRPr="00C32591">
              <w:rPr>
                <w:rFonts w:asciiTheme="minorHAnsi" w:hAnsiTheme="minorHAnsi" w:cstheme="minorHAnsi"/>
              </w:rPr>
              <w:t>–</w:t>
            </w:r>
            <w:r w:rsidRPr="00C32591">
              <w:rPr>
                <w:rFonts w:asciiTheme="minorHAnsi" w:hAnsiTheme="minorHAnsi" w:cstheme="minorHAnsi"/>
              </w:rPr>
              <w:t>1(1)(b)</w:t>
            </w:r>
          </w:p>
        </w:tc>
      </w:tr>
      <w:tr w:rsidR="001C529F" w:rsidRPr="00C32591" w14:paraId="0372C05E" w14:textId="77777777" w:rsidTr="00C41C78">
        <w:tc>
          <w:tcPr>
            <w:tcW w:w="6708" w:type="dxa"/>
          </w:tcPr>
          <w:p w14:paraId="14576F41" w14:textId="64D552B6" w:rsidR="001C529F" w:rsidRPr="00C32591" w:rsidRDefault="001C529F" w:rsidP="005D24A4">
            <w:pPr>
              <w:pStyle w:val="ListBullet"/>
              <w:numPr>
                <w:ilvl w:val="0"/>
                <w:numId w:val="13"/>
              </w:numPr>
              <w:spacing w:before="200"/>
              <w:rPr>
                <w:rFonts w:asciiTheme="minorHAnsi" w:hAnsiTheme="minorHAnsi" w:cstheme="minorHAnsi"/>
              </w:rPr>
            </w:pPr>
            <w:r w:rsidRPr="00C32591">
              <w:rPr>
                <w:rFonts w:asciiTheme="minorHAnsi" w:hAnsiTheme="minorHAnsi" w:cstheme="minorHAnsi"/>
              </w:rPr>
              <w:t>have at least $10 million</w:t>
            </w:r>
            <w:r w:rsidR="00604DB5" w:rsidRPr="00C32591">
              <w:rPr>
                <w:rFonts w:asciiTheme="minorHAnsi" w:hAnsiTheme="minorHAnsi" w:cstheme="minorHAnsi"/>
              </w:rPr>
              <w:t>*</w:t>
            </w:r>
            <w:r w:rsidRPr="00C32591">
              <w:rPr>
                <w:rFonts w:asciiTheme="minorHAnsi" w:hAnsiTheme="minorHAnsi" w:cstheme="minorHAnsi"/>
              </w:rPr>
              <w:t xml:space="preserve"> committed capital</w:t>
            </w:r>
          </w:p>
          <w:p w14:paraId="7953BB9E" w14:textId="0A8A9B2D" w:rsidR="001C529F" w:rsidRPr="00C32591" w:rsidRDefault="00604DB5" w:rsidP="005D24A4">
            <w:pPr>
              <w:spacing w:before="200" w:after="120"/>
              <w:rPr>
                <w:rFonts w:asciiTheme="minorHAnsi" w:hAnsiTheme="minorHAnsi" w:cstheme="minorHAnsi"/>
                <w:sz w:val="20"/>
                <w:szCs w:val="20"/>
              </w:rPr>
            </w:pPr>
            <w:r w:rsidRPr="00C32591">
              <w:rPr>
                <w:rFonts w:asciiTheme="minorHAnsi" w:hAnsiTheme="minorHAnsi" w:cstheme="minorHAnsi"/>
                <w:sz w:val="20"/>
                <w:szCs w:val="20"/>
              </w:rPr>
              <w:t>* A</w:t>
            </w:r>
            <w:r w:rsidR="001C529F" w:rsidRPr="00C32591">
              <w:rPr>
                <w:rFonts w:asciiTheme="minorHAnsi" w:hAnsiTheme="minorHAnsi" w:cstheme="minorHAnsi"/>
                <w:sz w:val="20"/>
                <w:szCs w:val="20"/>
              </w:rPr>
              <w:t xml:space="preserve"> </w:t>
            </w:r>
            <w:r w:rsidR="000E06E9" w:rsidRPr="00C32591">
              <w:rPr>
                <w:rFonts w:asciiTheme="minorHAnsi" w:hAnsiTheme="minorHAnsi" w:cstheme="minorHAnsi"/>
                <w:sz w:val="20"/>
                <w:szCs w:val="20"/>
              </w:rPr>
              <w:t>partnership</w:t>
            </w:r>
            <w:r w:rsidR="001C529F" w:rsidRPr="00C32591">
              <w:rPr>
                <w:rFonts w:asciiTheme="minorHAnsi" w:hAnsiTheme="minorHAnsi" w:cstheme="minorHAnsi"/>
                <w:sz w:val="20"/>
                <w:szCs w:val="20"/>
              </w:rPr>
              <w:t xml:space="preserve"> that does not satisfy </w:t>
            </w:r>
            <w:r w:rsidR="00E20520" w:rsidRPr="00C32591">
              <w:rPr>
                <w:rFonts w:asciiTheme="minorHAnsi" w:hAnsiTheme="minorHAnsi" w:cstheme="minorHAnsi"/>
                <w:sz w:val="20"/>
                <w:szCs w:val="20"/>
              </w:rPr>
              <w:t>this</w:t>
            </w:r>
            <w:r w:rsidR="001C529F" w:rsidRPr="00C32591">
              <w:rPr>
                <w:rFonts w:asciiTheme="minorHAnsi" w:hAnsiTheme="minorHAnsi" w:cstheme="minorHAnsi"/>
                <w:sz w:val="20"/>
                <w:szCs w:val="20"/>
              </w:rPr>
              <w:t xml:space="preserve"> requirement may be eligible for </w:t>
            </w:r>
            <w:hyperlink w:anchor="Conditional" w:history="1">
              <w:r w:rsidR="001C529F" w:rsidRPr="00C32591">
                <w:rPr>
                  <w:rStyle w:val="Hyperlink"/>
                  <w:rFonts w:asciiTheme="minorHAnsi" w:hAnsiTheme="minorHAnsi" w:cstheme="minorHAnsi"/>
                  <w:b/>
                  <w:sz w:val="20"/>
                  <w:szCs w:val="20"/>
                </w:rPr>
                <w:t>conditional registration</w:t>
              </w:r>
            </w:hyperlink>
            <w:r w:rsidR="001B3003" w:rsidRPr="00C32591">
              <w:rPr>
                <w:rFonts w:asciiTheme="minorHAnsi" w:hAnsiTheme="minorHAnsi" w:cstheme="minorHAnsi"/>
                <w:sz w:val="20"/>
                <w:szCs w:val="20"/>
              </w:rPr>
              <w:t>. S</w:t>
            </w:r>
            <w:r w:rsidR="001C529F" w:rsidRPr="00C32591">
              <w:rPr>
                <w:rFonts w:asciiTheme="minorHAnsi" w:hAnsiTheme="minorHAnsi" w:cstheme="minorHAnsi"/>
                <w:sz w:val="20"/>
                <w:szCs w:val="20"/>
              </w:rPr>
              <w:t xml:space="preserve">ee </w:t>
            </w:r>
            <w:hyperlink w:anchor="conditionalregistration" w:history="1">
              <w:r w:rsidR="001C529F" w:rsidRPr="00C32591">
                <w:rPr>
                  <w:rStyle w:val="Hyperlink"/>
                  <w:rFonts w:asciiTheme="minorHAnsi" w:hAnsiTheme="minorHAnsi" w:cstheme="minorHAnsi"/>
                  <w:sz w:val="20"/>
                  <w:szCs w:val="20"/>
                </w:rPr>
                <w:t>section 2.5.</w:t>
              </w:r>
              <w:r w:rsidR="00E20520" w:rsidRPr="00C32591">
                <w:rPr>
                  <w:rStyle w:val="Hyperlink"/>
                  <w:rFonts w:asciiTheme="minorHAnsi" w:hAnsiTheme="minorHAnsi" w:cstheme="minorHAnsi"/>
                  <w:sz w:val="20"/>
                  <w:szCs w:val="20"/>
                </w:rPr>
                <w:t>1</w:t>
              </w:r>
            </w:hyperlink>
            <w:r w:rsidR="00BC6C1E" w:rsidRPr="00C32591">
              <w:rPr>
                <w:rFonts w:asciiTheme="minorHAnsi" w:hAnsiTheme="minorHAnsi" w:cstheme="minorHAnsi"/>
                <w:sz w:val="20"/>
                <w:szCs w:val="20"/>
              </w:rPr>
              <w:t>.</w:t>
            </w:r>
          </w:p>
        </w:tc>
        <w:tc>
          <w:tcPr>
            <w:tcW w:w="1800" w:type="dxa"/>
          </w:tcPr>
          <w:p w14:paraId="1C51A6A5" w14:textId="475D0B89" w:rsidR="001C529F" w:rsidRPr="00C32591" w:rsidRDefault="001C529F" w:rsidP="005D24A4">
            <w:pPr>
              <w:spacing w:before="200" w:after="120"/>
              <w:rPr>
                <w:rFonts w:asciiTheme="minorHAnsi" w:hAnsiTheme="minorHAnsi" w:cstheme="minorHAnsi"/>
              </w:rPr>
            </w:pPr>
            <w:r w:rsidRPr="00C32591">
              <w:rPr>
                <w:rFonts w:asciiTheme="minorHAnsi" w:hAnsiTheme="minorHAnsi" w:cstheme="minorHAnsi"/>
              </w:rPr>
              <w:t>s9</w:t>
            </w:r>
            <w:r w:rsidR="00466AB1" w:rsidRPr="00C32591">
              <w:rPr>
                <w:rFonts w:asciiTheme="minorHAnsi" w:hAnsiTheme="minorHAnsi" w:cstheme="minorHAnsi"/>
              </w:rPr>
              <w:t>–</w:t>
            </w:r>
            <w:r w:rsidRPr="00C32591">
              <w:rPr>
                <w:rFonts w:asciiTheme="minorHAnsi" w:hAnsiTheme="minorHAnsi" w:cstheme="minorHAnsi"/>
              </w:rPr>
              <w:t>1(1)(d)</w:t>
            </w:r>
          </w:p>
        </w:tc>
      </w:tr>
      <w:tr w:rsidR="001C529F" w:rsidRPr="00C32591" w14:paraId="60B42A12" w14:textId="77777777" w:rsidTr="00C41C78">
        <w:tc>
          <w:tcPr>
            <w:tcW w:w="6708" w:type="dxa"/>
          </w:tcPr>
          <w:p w14:paraId="644A8101" w14:textId="0F2B2F2D" w:rsidR="001C529F" w:rsidRPr="00C32591" w:rsidRDefault="003340BC" w:rsidP="00A509AE">
            <w:pPr>
              <w:pStyle w:val="ListBullet"/>
              <w:numPr>
                <w:ilvl w:val="0"/>
                <w:numId w:val="13"/>
              </w:numPr>
              <w:spacing w:before="200"/>
              <w:rPr>
                <w:rFonts w:asciiTheme="minorHAnsi" w:hAnsiTheme="minorHAnsi" w:cstheme="minorHAnsi"/>
              </w:rPr>
            </w:pPr>
            <w:r w:rsidRPr="00C32591">
              <w:rPr>
                <w:rFonts w:asciiTheme="minorHAnsi" w:hAnsiTheme="minorHAnsi" w:cstheme="minorHAnsi"/>
              </w:rPr>
              <w:lastRenderedPageBreak/>
              <w:t>not hold any investments</w:t>
            </w:r>
            <w:r w:rsidR="006130C7" w:rsidRPr="00C32591">
              <w:rPr>
                <w:rFonts w:asciiTheme="minorHAnsi" w:hAnsiTheme="minorHAnsi" w:cstheme="minorHAnsi"/>
              </w:rPr>
              <w:t xml:space="preserve"> </w:t>
            </w:r>
            <w:r w:rsidR="00A509AE" w:rsidRPr="00C32591">
              <w:rPr>
                <w:rFonts w:asciiTheme="minorHAnsi" w:hAnsiTheme="minorHAnsi" w:cstheme="minorHAnsi"/>
              </w:rPr>
              <w:t>that are not allowed by the VCA.</w:t>
            </w:r>
            <w:r w:rsidR="006130C7" w:rsidRPr="00C32591">
              <w:rPr>
                <w:rFonts w:asciiTheme="minorHAnsi" w:hAnsiTheme="minorHAnsi" w:cstheme="minorHAnsi"/>
              </w:rPr>
              <w:t xml:space="preserve"> The </w:t>
            </w:r>
            <w:r w:rsidR="007F1D8C" w:rsidRPr="00C32591">
              <w:rPr>
                <w:rFonts w:asciiTheme="minorHAnsi" w:hAnsiTheme="minorHAnsi" w:cstheme="minorHAnsi"/>
              </w:rPr>
              <w:t>p</w:t>
            </w:r>
            <w:r w:rsidR="006130C7" w:rsidRPr="00C32591">
              <w:rPr>
                <w:rFonts w:asciiTheme="minorHAnsi" w:hAnsiTheme="minorHAnsi" w:cstheme="minorHAnsi"/>
              </w:rPr>
              <w:t xml:space="preserve">artnership can only hold </w:t>
            </w:r>
            <w:hyperlink w:anchor="Debt" w:history="1">
              <w:r w:rsidR="006130C7" w:rsidRPr="00C32591">
                <w:rPr>
                  <w:rStyle w:val="Hyperlink"/>
                  <w:rFonts w:asciiTheme="minorHAnsi" w:hAnsiTheme="minorHAnsi" w:cstheme="minorHAnsi"/>
                  <w:b/>
                </w:rPr>
                <w:t>debt interests</w:t>
              </w:r>
            </w:hyperlink>
            <w:r w:rsidR="006130C7" w:rsidRPr="00C32591">
              <w:rPr>
                <w:rFonts w:asciiTheme="minorHAnsi" w:hAnsiTheme="minorHAnsi" w:cstheme="minorHAnsi"/>
              </w:rPr>
              <w:t xml:space="preserve"> that are permitted loans</w:t>
            </w:r>
          </w:p>
        </w:tc>
        <w:tc>
          <w:tcPr>
            <w:tcW w:w="1800" w:type="dxa"/>
          </w:tcPr>
          <w:p w14:paraId="1943FFAC" w14:textId="7DAC22F4" w:rsidR="001C529F" w:rsidRPr="00C32591" w:rsidRDefault="001C529F" w:rsidP="005D24A4">
            <w:pPr>
              <w:spacing w:before="200" w:after="120"/>
              <w:rPr>
                <w:rFonts w:asciiTheme="minorHAnsi" w:hAnsiTheme="minorHAnsi" w:cstheme="minorHAnsi"/>
              </w:rPr>
            </w:pPr>
            <w:r w:rsidRPr="00C32591">
              <w:rPr>
                <w:rFonts w:asciiTheme="minorHAnsi" w:hAnsiTheme="minorHAnsi" w:cstheme="minorHAnsi"/>
              </w:rPr>
              <w:t>s9</w:t>
            </w:r>
            <w:r w:rsidR="00466AB1" w:rsidRPr="00C32591">
              <w:rPr>
                <w:rFonts w:asciiTheme="minorHAnsi" w:hAnsiTheme="minorHAnsi" w:cstheme="minorHAnsi"/>
              </w:rPr>
              <w:t>–</w:t>
            </w:r>
            <w:r w:rsidRPr="00C32591">
              <w:rPr>
                <w:rFonts w:asciiTheme="minorHAnsi" w:hAnsiTheme="minorHAnsi" w:cstheme="minorHAnsi"/>
              </w:rPr>
              <w:t>1</w:t>
            </w:r>
            <w:r w:rsidR="00B6217A" w:rsidRPr="00C32591">
              <w:rPr>
                <w:rFonts w:asciiTheme="minorHAnsi" w:hAnsiTheme="minorHAnsi" w:cstheme="minorHAnsi"/>
              </w:rPr>
              <w:t>(1)</w:t>
            </w:r>
            <w:r w:rsidRPr="00C32591">
              <w:rPr>
                <w:rFonts w:asciiTheme="minorHAnsi" w:hAnsiTheme="minorHAnsi" w:cstheme="minorHAnsi"/>
              </w:rPr>
              <w:t>(</w:t>
            </w:r>
            <w:r w:rsidR="00A509AE" w:rsidRPr="00C32591">
              <w:rPr>
                <w:rFonts w:asciiTheme="minorHAnsi" w:hAnsiTheme="minorHAnsi" w:cstheme="minorHAnsi"/>
              </w:rPr>
              <w:t>e</w:t>
            </w:r>
            <w:r w:rsidRPr="00C32591">
              <w:rPr>
                <w:rFonts w:asciiTheme="minorHAnsi" w:hAnsiTheme="minorHAnsi" w:cstheme="minorHAnsi"/>
              </w:rPr>
              <w:t>) and (g)</w:t>
            </w:r>
          </w:p>
        </w:tc>
      </w:tr>
      <w:tr w:rsidR="00A509AE" w:rsidRPr="00C32591" w14:paraId="623D5426" w14:textId="77777777" w:rsidTr="00C41C78">
        <w:tc>
          <w:tcPr>
            <w:tcW w:w="6708" w:type="dxa"/>
          </w:tcPr>
          <w:p w14:paraId="003963B9" w14:textId="697F3D48" w:rsidR="00A509AE" w:rsidRPr="00C32591" w:rsidRDefault="00A509AE" w:rsidP="00A509AE">
            <w:pPr>
              <w:pStyle w:val="ListBullet"/>
              <w:numPr>
                <w:ilvl w:val="0"/>
                <w:numId w:val="13"/>
              </w:numPr>
              <w:spacing w:before="200"/>
              <w:rPr>
                <w:rFonts w:asciiTheme="minorHAnsi" w:hAnsiTheme="minorHAnsi" w:cstheme="minorHAnsi"/>
              </w:rPr>
            </w:pPr>
            <w:r w:rsidRPr="00C32591">
              <w:rPr>
                <w:rFonts w:asciiTheme="minorHAnsi" w:hAnsiTheme="minorHAnsi" w:cstheme="minorHAnsi"/>
              </w:rPr>
              <w:t>only carry on activities related to making investments allowed by the VCA.</w:t>
            </w:r>
          </w:p>
        </w:tc>
        <w:tc>
          <w:tcPr>
            <w:tcW w:w="1800" w:type="dxa"/>
          </w:tcPr>
          <w:p w14:paraId="34B36BDA" w14:textId="2A6AC72A" w:rsidR="00A509AE" w:rsidRPr="00C32591" w:rsidRDefault="00A509AE" w:rsidP="005D24A4">
            <w:pPr>
              <w:spacing w:before="200" w:after="120"/>
              <w:rPr>
                <w:rFonts w:asciiTheme="minorHAnsi" w:hAnsiTheme="minorHAnsi" w:cstheme="minorHAnsi"/>
              </w:rPr>
            </w:pPr>
            <w:r w:rsidRPr="00C32591">
              <w:rPr>
                <w:rFonts w:asciiTheme="minorHAnsi" w:hAnsiTheme="minorHAnsi" w:cstheme="minorHAnsi"/>
              </w:rPr>
              <w:t>s9</w:t>
            </w:r>
            <w:r w:rsidRPr="00C32591">
              <w:rPr>
                <w:rFonts w:asciiTheme="minorHAnsi" w:hAnsiTheme="minorHAnsi" w:cstheme="minorHAnsi"/>
                <w:lang w:eastAsia="en-US"/>
              </w:rPr>
              <w:t>–</w:t>
            </w:r>
            <w:r w:rsidR="00B6217A" w:rsidRPr="00C32591">
              <w:rPr>
                <w:rFonts w:asciiTheme="minorHAnsi" w:hAnsiTheme="minorHAnsi" w:cstheme="minorHAnsi"/>
                <w:lang w:eastAsia="en-US"/>
              </w:rPr>
              <w:t>1(1)(f)</w:t>
            </w:r>
          </w:p>
        </w:tc>
      </w:tr>
    </w:tbl>
    <w:p w14:paraId="084D4AE4" w14:textId="1164766F" w:rsidR="00702C79" w:rsidRPr="00C32591" w:rsidRDefault="008A6F36" w:rsidP="00883476">
      <w:pPr>
        <w:pStyle w:val="Heading3"/>
        <w:spacing w:before="240"/>
        <w:rPr>
          <w:rFonts w:asciiTheme="minorHAnsi" w:hAnsiTheme="minorHAnsi" w:cstheme="minorHAnsi"/>
        </w:rPr>
      </w:pPr>
      <w:bookmarkStart w:id="12" w:name="_Toc106631742"/>
      <w:r w:rsidRPr="00C32591">
        <w:rPr>
          <w:rFonts w:asciiTheme="minorHAnsi" w:hAnsiTheme="minorHAnsi" w:cstheme="minorHAnsi"/>
        </w:rPr>
        <w:t>2.3</w:t>
      </w:r>
      <w:r w:rsidRPr="00C32591">
        <w:rPr>
          <w:rFonts w:asciiTheme="minorHAnsi" w:hAnsiTheme="minorHAnsi" w:cstheme="minorHAnsi"/>
        </w:rPr>
        <w:tab/>
      </w:r>
      <w:r w:rsidR="00C33F14" w:rsidRPr="00C32591">
        <w:rPr>
          <w:rFonts w:asciiTheme="minorHAnsi" w:hAnsiTheme="minorHAnsi" w:cstheme="minorHAnsi"/>
        </w:rPr>
        <w:t xml:space="preserve">Applying for registration </w:t>
      </w:r>
      <w:r w:rsidR="00C33F14" w:rsidRPr="00C32591">
        <w:rPr>
          <w:rFonts w:asciiTheme="minorHAnsi" w:hAnsiTheme="minorHAnsi" w:cstheme="minorHAnsi"/>
          <w:sz w:val="18"/>
          <w:szCs w:val="18"/>
        </w:rPr>
        <w:t>[Division 11</w:t>
      </w:r>
      <w:r w:rsidR="00524B1C" w:rsidRPr="00C32591">
        <w:rPr>
          <w:rFonts w:asciiTheme="minorHAnsi" w:hAnsiTheme="minorHAnsi" w:cstheme="minorHAnsi"/>
          <w:sz w:val="18"/>
          <w:szCs w:val="18"/>
        </w:rPr>
        <w:t xml:space="preserve"> </w:t>
      </w:r>
      <w:r w:rsidR="00C33F14" w:rsidRPr="00C32591">
        <w:rPr>
          <w:rFonts w:asciiTheme="minorHAnsi" w:hAnsiTheme="minorHAnsi" w:cstheme="minorHAnsi"/>
          <w:sz w:val="18"/>
          <w:szCs w:val="18"/>
        </w:rPr>
        <w:t>VCA]</w:t>
      </w:r>
      <w:bookmarkEnd w:id="12"/>
      <w:r w:rsidR="00DB2240" w:rsidRPr="00C32591">
        <w:rPr>
          <w:rFonts w:asciiTheme="minorHAnsi" w:hAnsiTheme="minorHAnsi" w:cstheme="minorHAnsi"/>
        </w:rPr>
        <w:t xml:space="preserve"> </w:t>
      </w:r>
    </w:p>
    <w:p w14:paraId="7D2AEFB9" w14:textId="48BB67CE" w:rsidR="00195020" w:rsidRPr="00C32591" w:rsidRDefault="001C4D06" w:rsidP="009B2DE0">
      <w:pPr>
        <w:spacing w:after="120"/>
        <w:rPr>
          <w:rFonts w:asciiTheme="minorHAnsi" w:hAnsiTheme="minorHAnsi" w:cstheme="minorHAnsi"/>
          <w:lang w:eastAsia="en-US"/>
        </w:rPr>
      </w:pPr>
      <w:r w:rsidRPr="00C32591">
        <w:rPr>
          <w:rFonts w:asciiTheme="minorHAnsi" w:hAnsiTheme="minorHAnsi" w:cstheme="minorHAnsi"/>
          <w:lang w:eastAsia="en-US"/>
        </w:rPr>
        <w:t>A</w:t>
      </w:r>
      <w:r w:rsidR="00195020" w:rsidRPr="00C32591">
        <w:rPr>
          <w:rFonts w:asciiTheme="minorHAnsi" w:hAnsiTheme="minorHAnsi" w:cstheme="minorHAnsi"/>
          <w:lang w:eastAsia="en-US"/>
        </w:rPr>
        <w:t xml:space="preserve">pply </w:t>
      </w:r>
      <w:r w:rsidRPr="00C32591">
        <w:rPr>
          <w:rFonts w:asciiTheme="minorHAnsi" w:hAnsiTheme="minorHAnsi" w:cstheme="minorHAnsi"/>
          <w:lang w:eastAsia="en-US"/>
        </w:rPr>
        <w:t xml:space="preserve">for </w:t>
      </w:r>
      <w:r w:rsidR="00C33F14" w:rsidRPr="00C32591">
        <w:rPr>
          <w:rFonts w:asciiTheme="minorHAnsi" w:hAnsiTheme="minorHAnsi" w:cstheme="minorHAnsi"/>
          <w:lang w:eastAsia="en-US"/>
        </w:rPr>
        <w:t xml:space="preserve">VCLP registration </w:t>
      </w:r>
      <w:r w:rsidR="00195020" w:rsidRPr="00C32591">
        <w:rPr>
          <w:rFonts w:asciiTheme="minorHAnsi" w:hAnsiTheme="minorHAnsi" w:cstheme="minorHAnsi"/>
          <w:lang w:eastAsia="en-US"/>
        </w:rPr>
        <w:t xml:space="preserve">using the </w:t>
      </w:r>
      <w:hyperlink r:id="rId21" w:history="1">
        <w:r w:rsidR="00195020" w:rsidRPr="00C32591">
          <w:rPr>
            <w:rStyle w:val="Hyperlink"/>
            <w:rFonts w:asciiTheme="minorHAnsi" w:hAnsiTheme="minorHAnsi" w:cstheme="minorHAnsi"/>
          </w:rPr>
          <w:t>online application</w:t>
        </w:r>
        <w:r w:rsidR="004B5861" w:rsidRPr="00C32591">
          <w:rPr>
            <w:rStyle w:val="Hyperlink"/>
            <w:rFonts w:asciiTheme="minorHAnsi" w:hAnsiTheme="minorHAnsi" w:cstheme="minorHAnsi"/>
          </w:rPr>
          <w:t xml:space="preserve"> form</w:t>
        </w:r>
      </w:hyperlink>
      <w:r w:rsidR="00195020" w:rsidRPr="00C32591">
        <w:rPr>
          <w:rFonts w:asciiTheme="minorHAnsi" w:hAnsiTheme="minorHAnsi" w:cstheme="minorHAnsi"/>
          <w:lang w:eastAsia="en-US"/>
        </w:rPr>
        <w:t>.</w:t>
      </w:r>
      <w:r w:rsidR="00D46F24" w:rsidRPr="00C32591">
        <w:rPr>
          <w:rFonts w:asciiTheme="minorHAnsi" w:hAnsiTheme="minorHAnsi" w:cstheme="minorHAnsi"/>
          <w:lang w:eastAsia="en-US"/>
        </w:rPr>
        <w:t xml:space="preserve"> </w:t>
      </w:r>
      <w:r w:rsidR="00195020" w:rsidRPr="00C32591">
        <w:rPr>
          <w:rFonts w:asciiTheme="minorHAnsi" w:hAnsiTheme="minorHAnsi" w:cstheme="minorHAnsi"/>
          <w:color w:val="333333"/>
          <w:lang w:val="en"/>
        </w:rPr>
        <w:t xml:space="preserve">For assistance with </w:t>
      </w:r>
      <w:r w:rsidR="00D0460C" w:rsidRPr="00C32591">
        <w:rPr>
          <w:rFonts w:asciiTheme="minorHAnsi" w:hAnsiTheme="minorHAnsi" w:cstheme="minorHAnsi"/>
          <w:color w:val="333333"/>
          <w:lang w:val="en"/>
        </w:rPr>
        <w:t>an</w:t>
      </w:r>
      <w:r w:rsidR="00195020" w:rsidRPr="00C32591">
        <w:rPr>
          <w:rFonts w:asciiTheme="minorHAnsi" w:hAnsiTheme="minorHAnsi" w:cstheme="minorHAnsi"/>
          <w:color w:val="333333"/>
          <w:lang w:val="en"/>
        </w:rPr>
        <w:t xml:space="preserve"> application, </w:t>
      </w:r>
      <w:hyperlink r:id="rId22" w:history="1">
        <w:r w:rsidR="00195020" w:rsidRPr="00C32591">
          <w:rPr>
            <w:rStyle w:val="Hyperlink"/>
            <w:rFonts w:asciiTheme="minorHAnsi" w:hAnsiTheme="minorHAnsi" w:cstheme="minorHAnsi"/>
          </w:rPr>
          <w:t>contact us</w:t>
        </w:r>
      </w:hyperlink>
      <w:r w:rsidR="00195020" w:rsidRPr="00C32591">
        <w:rPr>
          <w:rFonts w:asciiTheme="minorHAnsi" w:hAnsiTheme="minorHAnsi" w:cstheme="minorHAnsi"/>
          <w:color w:val="333333"/>
          <w:lang w:val="en"/>
        </w:rPr>
        <w:t xml:space="preserve"> or email </w:t>
      </w:r>
      <w:hyperlink r:id="rId23" w:history="1">
        <w:r w:rsidR="00195020" w:rsidRPr="00C32591">
          <w:rPr>
            <w:rStyle w:val="Hyperlink"/>
            <w:rFonts w:asciiTheme="minorHAnsi" w:hAnsiTheme="minorHAnsi" w:cstheme="minorHAnsi"/>
          </w:rPr>
          <w:t>venturecapital@industry.gov.au</w:t>
        </w:r>
      </w:hyperlink>
      <w:r w:rsidR="00195020" w:rsidRPr="00C32591">
        <w:rPr>
          <w:rFonts w:asciiTheme="minorHAnsi" w:hAnsiTheme="minorHAnsi" w:cstheme="minorHAnsi"/>
          <w:color w:val="333333"/>
          <w:lang w:val="en"/>
        </w:rPr>
        <w:t>.</w:t>
      </w:r>
    </w:p>
    <w:tbl>
      <w:tblPr>
        <w:tblStyle w:val="TableGrid"/>
        <w:tblW w:w="0" w:type="auto"/>
        <w:tblLook w:val="01E0" w:firstRow="1" w:lastRow="1" w:firstColumn="1" w:lastColumn="1" w:noHBand="0" w:noVBand="0"/>
        <w:tblCaption w:val="Applying for registration [Division 11, VCA] "/>
        <w:tblDescription w:val="Contains blank cells. Applying for registration [Division 11, VCA] &#10;Applications for VCLP registration must be made on the approved form (available from AusIndustry) and can be lodged at any time.  Applicants are encouraged to first discuss their application with AusIndustry and draft applications can be submitted for comment.  Phone 13 28 46"/>
      </w:tblPr>
      <w:tblGrid>
        <w:gridCol w:w="6708"/>
        <w:gridCol w:w="1800"/>
      </w:tblGrid>
      <w:tr w:rsidR="00C33F14" w:rsidRPr="00C32591" w14:paraId="2BEF174D" w14:textId="77777777" w:rsidTr="007978D2">
        <w:trPr>
          <w:tblHeader/>
        </w:trPr>
        <w:tc>
          <w:tcPr>
            <w:tcW w:w="6708" w:type="dxa"/>
          </w:tcPr>
          <w:p w14:paraId="3CBA271C" w14:textId="77777777" w:rsidR="00C33F14" w:rsidRPr="00C32591" w:rsidRDefault="00F815D8" w:rsidP="00F223B8">
            <w:pPr>
              <w:pStyle w:val="TableAHead"/>
              <w:rPr>
                <w:rFonts w:asciiTheme="minorHAnsi" w:hAnsiTheme="minorHAnsi" w:cstheme="minorHAnsi"/>
                <w:lang w:eastAsia="en-US"/>
              </w:rPr>
            </w:pPr>
            <w:r w:rsidRPr="00C32591">
              <w:rPr>
                <w:rFonts w:asciiTheme="minorHAnsi" w:hAnsiTheme="minorHAnsi" w:cstheme="minorHAnsi"/>
                <w:lang w:eastAsia="en-US"/>
              </w:rPr>
              <w:t>Summary</w:t>
            </w:r>
          </w:p>
        </w:tc>
        <w:tc>
          <w:tcPr>
            <w:tcW w:w="1800" w:type="dxa"/>
          </w:tcPr>
          <w:p w14:paraId="4C7B2960" w14:textId="77777777" w:rsidR="00C33F14" w:rsidRPr="00C32591" w:rsidRDefault="00C33F14" w:rsidP="00F223B8">
            <w:pPr>
              <w:pStyle w:val="TableAHead"/>
              <w:rPr>
                <w:rFonts w:asciiTheme="minorHAnsi" w:hAnsiTheme="minorHAnsi" w:cstheme="minorHAnsi"/>
                <w:lang w:eastAsia="en-US"/>
              </w:rPr>
            </w:pPr>
            <w:r w:rsidRPr="00C32591">
              <w:rPr>
                <w:rFonts w:asciiTheme="minorHAnsi" w:hAnsiTheme="minorHAnsi" w:cstheme="minorHAnsi"/>
                <w:lang w:eastAsia="en-US"/>
              </w:rPr>
              <w:t>VCA reference</w:t>
            </w:r>
          </w:p>
        </w:tc>
      </w:tr>
      <w:tr w:rsidR="00C33F14" w:rsidRPr="00C32591" w14:paraId="17954FFE" w14:textId="77777777" w:rsidTr="007978D2">
        <w:tc>
          <w:tcPr>
            <w:tcW w:w="6708" w:type="dxa"/>
          </w:tcPr>
          <w:p w14:paraId="0E5DAD22" w14:textId="5E2D467F" w:rsidR="00A6510F" w:rsidRPr="00C32591" w:rsidRDefault="001C4D06" w:rsidP="00741E99">
            <w:pPr>
              <w:rPr>
                <w:rFonts w:asciiTheme="minorHAnsi" w:hAnsiTheme="minorHAnsi" w:cstheme="minorHAnsi"/>
                <w:lang w:eastAsia="en-US"/>
              </w:rPr>
            </w:pPr>
            <w:r w:rsidRPr="00C32591">
              <w:rPr>
                <w:rFonts w:asciiTheme="minorHAnsi" w:hAnsiTheme="minorHAnsi" w:cstheme="minorHAnsi"/>
                <w:lang w:eastAsia="en-US"/>
              </w:rPr>
              <w:t>C</w:t>
            </w:r>
            <w:r w:rsidR="00984A97" w:rsidRPr="00C32591">
              <w:rPr>
                <w:rFonts w:asciiTheme="minorHAnsi" w:hAnsiTheme="minorHAnsi" w:cstheme="minorHAnsi"/>
                <w:lang w:eastAsia="en-US"/>
              </w:rPr>
              <w:t xml:space="preserve">omplete </w:t>
            </w:r>
            <w:r w:rsidR="004B5861" w:rsidRPr="00C32591">
              <w:rPr>
                <w:rFonts w:asciiTheme="minorHAnsi" w:hAnsiTheme="minorHAnsi" w:cstheme="minorHAnsi"/>
                <w:lang w:eastAsia="en-US"/>
              </w:rPr>
              <w:t xml:space="preserve">and submit </w:t>
            </w:r>
            <w:r w:rsidRPr="00C32591">
              <w:rPr>
                <w:rFonts w:asciiTheme="minorHAnsi" w:hAnsiTheme="minorHAnsi" w:cstheme="minorHAnsi"/>
                <w:lang w:eastAsia="en-US"/>
              </w:rPr>
              <w:t xml:space="preserve">the </w:t>
            </w:r>
            <w:hyperlink r:id="rId24" w:history="1">
              <w:r w:rsidRPr="00C32591">
                <w:rPr>
                  <w:rStyle w:val="Hyperlink"/>
                  <w:rFonts w:asciiTheme="minorHAnsi" w:hAnsiTheme="minorHAnsi" w:cstheme="minorHAnsi"/>
                </w:rPr>
                <w:t xml:space="preserve">online </w:t>
              </w:r>
              <w:r w:rsidR="00984A97" w:rsidRPr="00C32591">
                <w:rPr>
                  <w:rStyle w:val="Hyperlink"/>
                  <w:rFonts w:asciiTheme="minorHAnsi" w:hAnsiTheme="minorHAnsi" w:cstheme="minorHAnsi"/>
                </w:rPr>
                <w:t>application</w:t>
              </w:r>
              <w:r w:rsidR="00A9486D" w:rsidRPr="00C32591">
                <w:rPr>
                  <w:rStyle w:val="Hyperlink"/>
                  <w:rFonts w:asciiTheme="minorHAnsi" w:hAnsiTheme="minorHAnsi" w:cstheme="minorHAnsi"/>
                </w:rPr>
                <w:t xml:space="preserve"> form</w:t>
              </w:r>
            </w:hyperlink>
            <w:r w:rsidR="00984A97" w:rsidRPr="00C32591">
              <w:rPr>
                <w:rFonts w:asciiTheme="minorHAnsi" w:hAnsiTheme="minorHAnsi" w:cstheme="minorHAnsi"/>
                <w:lang w:eastAsia="en-US"/>
              </w:rPr>
              <w:t xml:space="preserve">. </w:t>
            </w:r>
          </w:p>
        </w:tc>
        <w:tc>
          <w:tcPr>
            <w:tcW w:w="1800" w:type="dxa"/>
          </w:tcPr>
          <w:p w14:paraId="3AC7A1C2" w14:textId="0FA207AC" w:rsidR="00C33F14" w:rsidRPr="00C32591" w:rsidRDefault="00C33F14">
            <w:pPr>
              <w:rPr>
                <w:rFonts w:asciiTheme="minorHAnsi" w:hAnsiTheme="minorHAnsi" w:cstheme="minorHAnsi"/>
                <w:lang w:eastAsia="en-US"/>
              </w:rPr>
            </w:pPr>
            <w:r w:rsidRPr="00C32591">
              <w:rPr>
                <w:rFonts w:asciiTheme="minorHAnsi" w:hAnsiTheme="minorHAnsi" w:cstheme="minorHAnsi"/>
                <w:lang w:eastAsia="en-US"/>
              </w:rPr>
              <w:t>s11</w:t>
            </w:r>
            <w:r w:rsidR="00466AB1" w:rsidRPr="00C32591">
              <w:rPr>
                <w:rFonts w:asciiTheme="minorHAnsi" w:hAnsiTheme="minorHAnsi" w:cstheme="minorHAnsi"/>
                <w:lang w:eastAsia="en-US"/>
              </w:rPr>
              <w:t>–</w:t>
            </w:r>
            <w:r w:rsidRPr="00C32591">
              <w:rPr>
                <w:rFonts w:asciiTheme="minorHAnsi" w:hAnsiTheme="minorHAnsi" w:cstheme="minorHAnsi"/>
                <w:lang w:eastAsia="en-US"/>
              </w:rPr>
              <w:t>1(1)</w:t>
            </w:r>
          </w:p>
        </w:tc>
      </w:tr>
      <w:tr w:rsidR="00C33F14" w:rsidRPr="00C32591" w14:paraId="20AB6CF4" w14:textId="77777777" w:rsidTr="007978D2">
        <w:tc>
          <w:tcPr>
            <w:tcW w:w="6708" w:type="dxa"/>
          </w:tcPr>
          <w:p w14:paraId="1A46B8A0" w14:textId="23004A11" w:rsidR="007F1D8C" w:rsidRPr="00C32591" w:rsidRDefault="00D0460C" w:rsidP="0000633E">
            <w:pPr>
              <w:rPr>
                <w:rFonts w:asciiTheme="minorHAnsi" w:hAnsiTheme="minorHAnsi" w:cstheme="minorHAnsi"/>
              </w:rPr>
            </w:pPr>
            <w:r w:rsidRPr="00C32591">
              <w:rPr>
                <w:rFonts w:asciiTheme="minorHAnsi" w:hAnsiTheme="minorHAnsi" w:cstheme="minorHAnsi"/>
              </w:rPr>
              <w:t>An</w:t>
            </w:r>
            <w:r w:rsidR="00997825" w:rsidRPr="00C32591">
              <w:rPr>
                <w:rFonts w:asciiTheme="minorHAnsi" w:hAnsiTheme="minorHAnsi" w:cstheme="minorHAnsi"/>
              </w:rPr>
              <w:t xml:space="preserve"> application m</w:t>
            </w:r>
            <w:r w:rsidR="00C33F14" w:rsidRPr="00C32591">
              <w:rPr>
                <w:rFonts w:asciiTheme="minorHAnsi" w:hAnsiTheme="minorHAnsi" w:cstheme="minorHAnsi"/>
              </w:rPr>
              <w:t>ust include</w:t>
            </w:r>
            <w:r w:rsidR="007F1D8C" w:rsidRPr="00C32591">
              <w:rPr>
                <w:rFonts w:asciiTheme="minorHAnsi" w:hAnsiTheme="minorHAnsi" w:cstheme="minorHAnsi"/>
              </w:rPr>
              <w:t>:</w:t>
            </w:r>
          </w:p>
          <w:p w14:paraId="0EE10B1C" w14:textId="69E2A041" w:rsidR="007F1D8C" w:rsidRPr="00C32591" w:rsidRDefault="00E13703" w:rsidP="002A7759">
            <w:pPr>
              <w:pStyle w:val="ListBullet"/>
              <w:numPr>
                <w:ilvl w:val="0"/>
                <w:numId w:val="13"/>
              </w:numPr>
              <w:rPr>
                <w:rFonts w:asciiTheme="minorHAnsi" w:hAnsiTheme="minorHAnsi" w:cstheme="minorHAnsi"/>
              </w:rPr>
            </w:pPr>
            <w:r w:rsidRPr="00C32591">
              <w:rPr>
                <w:rFonts w:asciiTheme="minorHAnsi" w:hAnsiTheme="minorHAnsi" w:cstheme="minorHAnsi"/>
              </w:rPr>
              <w:t xml:space="preserve">a </w:t>
            </w:r>
            <w:r w:rsidR="007F1D8C" w:rsidRPr="00C32591">
              <w:rPr>
                <w:rFonts w:asciiTheme="minorHAnsi" w:hAnsiTheme="minorHAnsi" w:cstheme="minorHAnsi"/>
              </w:rPr>
              <w:t>certificate of registration</w:t>
            </w:r>
            <w:r w:rsidR="004B5861" w:rsidRPr="00C32591">
              <w:rPr>
                <w:rFonts w:asciiTheme="minorHAnsi" w:hAnsiTheme="minorHAnsi" w:cstheme="minorHAnsi"/>
              </w:rPr>
              <w:t xml:space="preserve"> as </w:t>
            </w:r>
            <w:r w:rsidR="00453F48" w:rsidRPr="00C32591">
              <w:rPr>
                <w:rFonts w:asciiTheme="minorHAnsi" w:hAnsiTheme="minorHAnsi" w:cstheme="minorHAnsi"/>
              </w:rPr>
              <w:t xml:space="preserve">a limited partnership or </w:t>
            </w:r>
            <w:r w:rsidR="004B5861" w:rsidRPr="00C32591">
              <w:rPr>
                <w:rFonts w:asciiTheme="minorHAnsi" w:hAnsiTheme="minorHAnsi" w:cstheme="minorHAnsi"/>
              </w:rPr>
              <w:t>an incorporated limited partnership</w:t>
            </w:r>
          </w:p>
          <w:p w14:paraId="7D8FE985" w14:textId="77777777" w:rsidR="007F1D8C" w:rsidRPr="00C32591" w:rsidRDefault="00C33F14" w:rsidP="002A7759">
            <w:pPr>
              <w:pStyle w:val="ListBullet"/>
              <w:numPr>
                <w:ilvl w:val="0"/>
                <w:numId w:val="13"/>
              </w:numPr>
              <w:rPr>
                <w:rFonts w:asciiTheme="minorHAnsi" w:hAnsiTheme="minorHAnsi" w:cstheme="minorHAnsi"/>
              </w:rPr>
            </w:pPr>
            <w:r w:rsidRPr="00C32591">
              <w:rPr>
                <w:rFonts w:asciiTheme="minorHAnsi" w:hAnsiTheme="minorHAnsi" w:cstheme="minorHAnsi"/>
              </w:rPr>
              <w:t>partners</w:t>
            </w:r>
            <w:r w:rsidR="00997825" w:rsidRPr="00C32591">
              <w:rPr>
                <w:rFonts w:asciiTheme="minorHAnsi" w:hAnsiTheme="minorHAnsi" w:cstheme="minorHAnsi"/>
              </w:rPr>
              <w:t>’</w:t>
            </w:r>
            <w:r w:rsidRPr="00C32591">
              <w:rPr>
                <w:rFonts w:asciiTheme="minorHAnsi" w:hAnsiTheme="minorHAnsi" w:cstheme="minorHAnsi"/>
              </w:rPr>
              <w:t xml:space="preserve"> details</w:t>
            </w:r>
          </w:p>
          <w:p w14:paraId="07794F88" w14:textId="7181E87B" w:rsidR="007F1D8C" w:rsidRPr="00C32591" w:rsidRDefault="00E13703" w:rsidP="002A7759">
            <w:pPr>
              <w:pStyle w:val="ListBullet"/>
              <w:numPr>
                <w:ilvl w:val="0"/>
                <w:numId w:val="13"/>
              </w:numPr>
              <w:rPr>
                <w:rFonts w:asciiTheme="minorHAnsi" w:hAnsiTheme="minorHAnsi" w:cstheme="minorHAnsi"/>
              </w:rPr>
            </w:pPr>
            <w:r w:rsidRPr="00C32591">
              <w:rPr>
                <w:rFonts w:asciiTheme="minorHAnsi" w:hAnsiTheme="minorHAnsi" w:cstheme="minorHAnsi"/>
              </w:rPr>
              <w:t>a</w:t>
            </w:r>
            <w:r w:rsidR="004B5861" w:rsidRPr="00C32591">
              <w:rPr>
                <w:rFonts w:asciiTheme="minorHAnsi" w:hAnsiTheme="minorHAnsi" w:cstheme="minorHAnsi"/>
              </w:rPr>
              <w:t xml:space="preserve"> signed</w:t>
            </w:r>
            <w:r w:rsidRPr="00C32591">
              <w:rPr>
                <w:rFonts w:asciiTheme="minorHAnsi" w:hAnsiTheme="minorHAnsi" w:cstheme="minorHAnsi"/>
              </w:rPr>
              <w:t xml:space="preserve"> </w:t>
            </w:r>
            <w:r w:rsidR="00C33F14" w:rsidRPr="00C32591">
              <w:rPr>
                <w:rFonts w:asciiTheme="minorHAnsi" w:hAnsiTheme="minorHAnsi" w:cstheme="minorHAnsi"/>
              </w:rPr>
              <w:t xml:space="preserve">eligible partnership agreement </w:t>
            </w:r>
          </w:p>
          <w:p w14:paraId="28F2861C" w14:textId="0A40C047" w:rsidR="00A6510F" w:rsidRPr="00C32591" w:rsidRDefault="00997825" w:rsidP="0000633E">
            <w:pPr>
              <w:pStyle w:val="ListBullet"/>
              <w:numPr>
                <w:ilvl w:val="0"/>
                <w:numId w:val="13"/>
              </w:numPr>
              <w:rPr>
                <w:rFonts w:asciiTheme="minorHAnsi" w:hAnsiTheme="minorHAnsi" w:cstheme="minorHAnsi"/>
              </w:rPr>
            </w:pPr>
            <w:r w:rsidRPr="00C32591">
              <w:rPr>
                <w:rFonts w:asciiTheme="minorHAnsi" w:hAnsiTheme="minorHAnsi" w:cstheme="minorHAnsi"/>
              </w:rPr>
              <w:t xml:space="preserve">partnership Information Memorandum or public </w:t>
            </w:r>
            <w:r w:rsidR="00C33F14" w:rsidRPr="00C32591">
              <w:rPr>
                <w:rFonts w:asciiTheme="minorHAnsi" w:hAnsiTheme="minorHAnsi" w:cstheme="minorHAnsi"/>
              </w:rPr>
              <w:t>offer documents</w:t>
            </w:r>
          </w:p>
        </w:tc>
        <w:tc>
          <w:tcPr>
            <w:tcW w:w="1800" w:type="dxa"/>
          </w:tcPr>
          <w:p w14:paraId="7B0F9A9D" w14:textId="20C12F52" w:rsidR="00C33F14" w:rsidRPr="00C32591" w:rsidRDefault="00C33F14">
            <w:pPr>
              <w:rPr>
                <w:rFonts w:asciiTheme="minorHAnsi" w:hAnsiTheme="minorHAnsi" w:cstheme="minorHAnsi"/>
                <w:lang w:eastAsia="en-US"/>
              </w:rPr>
            </w:pPr>
            <w:r w:rsidRPr="00C32591">
              <w:rPr>
                <w:rFonts w:asciiTheme="minorHAnsi" w:hAnsiTheme="minorHAnsi" w:cstheme="minorHAnsi"/>
                <w:lang w:eastAsia="en-US"/>
              </w:rPr>
              <w:t>s11</w:t>
            </w:r>
            <w:r w:rsidR="00466AB1" w:rsidRPr="00C32591">
              <w:rPr>
                <w:rFonts w:asciiTheme="minorHAnsi" w:hAnsiTheme="minorHAnsi" w:cstheme="minorHAnsi"/>
                <w:lang w:eastAsia="en-US"/>
              </w:rPr>
              <w:t>–</w:t>
            </w:r>
            <w:r w:rsidRPr="00C32591">
              <w:rPr>
                <w:rFonts w:asciiTheme="minorHAnsi" w:hAnsiTheme="minorHAnsi" w:cstheme="minorHAnsi"/>
                <w:lang w:eastAsia="en-US"/>
              </w:rPr>
              <w:t>1(2)</w:t>
            </w:r>
          </w:p>
        </w:tc>
      </w:tr>
      <w:tr w:rsidR="00C33F14" w:rsidRPr="00C32591" w14:paraId="0AE84A95" w14:textId="77777777" w:rsidTr="007978D2">
        <w:tc>
          <w:tcPr>
            <w:tcW w:w="6708" w:type="dxa"/>
          </w:tcPr>
          <w:p w14:paraId="6B7F801D" w14:textId="00240477" w:rsidR="00C33F14" w:rsidRPr="00C32591" w:rsidRDefault="00C33F14" w:rsidP="001B49BF">
            <w:pPr>
              <w:spacing w:after="120"/>
              <w:rPr>
                <w:rFonts w:asciiTheme="minorHAnsi" w:hAnsiTheme="minorHAnsi" w:cstheme="minorHAnsi"/>
                <w:lang w:eastAsia="en-US"/>
              </w:rPr>
            </w:pPr>
            <w:r w:rsidRPr="00C32591">
              <w:rPr>
                <w:rFonts w:asciiTheme="minorHAnsi" w:hAnsiTheme="minorHAnsi" w:cstheme="minorHAnsi"/>
                <w:lang w:eastAsia="en-US"/>
              </w:rPr>
              <w:t xml:space="preserve">The </w:t>
            </w:r>
            <w:r w:rsidR="00F852BE" w:rsidRPr="00C32591">
              <w:rPr>
                <w:rFonts w:asciiTheme="minorHAnsi" w:hAnsiTheme="minorHAnsi" w:cstheme="minorHAnsi"/>
                <w:lang w:eastAsia="en-US"/>
              </w:rPr>
              <w:t xml:space="preserve">delegate </w:t>
            </w:r>
            <w:r w:rsidRPr="00C32591">
              <w:rPr>
                <w:rFonts w:asciiTheme="minorHAnsi" w:hAnsiTheme="minorHAnsi" w:cstheme="minorHAnsi"/>
                <w:lang w:eastAsia="en-US"/>
              </w:rPr>
              <w:t>can request additional information</w:t>
            </w:r>
            <w:r w:rsidR="0033284E" w:rsidRPr="00C32591">
              <w:rPr>
                <w:rFonts w:asciiTheme="minorHAnsi" w:hAnsiTheme="minorHAnsi" w:cstheme="minorHAnsi"/>
                <w:lang w:eastAsia="en-US"/>
              </w:rPr>
              <w:t xml:space="preserve"> before deciding on an application for registration</w:t>
            </w:r>
            <w:r w:rsidRPr="00C32591">
              <w:rPr>
                <w:rFonts w:asciiTheme="minorHAnsi" w:hAnsiTheme="minorHAnsi" w:cstheme="minorHAnsi"/>
                <w:lang w:eastAsia="en-US"/>
              </w:rPr>
              <w:t>.</w:t>
            </w:r>
          </w:p>
        </w:tc>
        <w:tc>
          <w:tcPr>
            <w:tcW w:w="1800" w:type="dxa"/>
          </w:tcPr>
          <w:p w14:paraId="1562D093" w14:textId="04DE03E6" w:rsidR="00C33F14" w:rsidRPr="00C32591" w:rsidRDefault="00C33F14">
            <w:pPr>
              <w:rPr>
                <w:rFonts w:asciiTheme="minorHAnsi" w:hAnsiTheme="minorHAnsi" w:cstheme="minorHAnsi"/>
                <w:lang w:eastAsia="en-US"/>
              </w:rPr>
            </w:pPr>
            <w:r w:rsidRPr="00C32591">
              <w:rPr>
                <w:rFonts w:asciiTheme="minorHAnsi" w:hAnsiTheme="minorHAnsi" w:cstheme="minorHAnsi"/>
                <w:lang w:eastAsia="en-US"/>
              </w:rPr>
              <w:t>s11</w:t>
            </w:r>
            <w:r w:rsidR="00466AB1" w:rsidRPr="00C32591">
              <w:rPr>
                <w:rFonts w:asciiTheme="minorHAnsi" w:hAnsiTheme="minorHAnsi" w:cstheme="minorHAnsi"/>
                <w:lang w:eastAsia="en-US"/>
              </w:rPr>
              <w:t>–</w:t>
            </w:r>
            <w:r w:rsidRPr="00C32591">
              <w:rPr>
                <w:rFonts w:asciiTheme="minorHAnsi" w:hAnsiTheme="minorHAnsi" w:cstheme="minorHAnsi"/>
                <w:lang w:eastAsia="en-US"/>
              </w:rPr>
              <w:t>10</w:t>
            </w:r>
          </w:p>
        </w:tc>
      </w:tr>
    </w:tbl>
    <w:p w14:paraId="483699EA" w14:textId="3666829D" w:rsidR="00C33F14" w:rsidRPr="00C32591" w:rsidRDefault="00C33F14" w:rsidP="0046772F">
      <w:pPr>
        <w:pStyle w:val="Heading3"/>
        <w:spacing w:before="240"/>
        <w:rPr>
          <w:rFonts w:asciiTheme="minorHAnsi" w:hAnsiTheme="minorHAnsi" w:cstheme="minorHAnsi"/>
        </w:rPr>
      </w:pPr>
      <w:bookmarkStart w:id="13" w:name="_Toc106631743"/>
      <w:r w:rsidRPr="00C32591">
        <w:rPr>
          <w:rFonts w:asciiTheme="minorHAnsi" w:hAnsiTheme="minorHAnsi" w:cstheme="minorHAnsi"/>
        </w:rPr>
        <w:t>2.4</w:t>
      </w:r>
      <w:r w:rsidRPr="00C32591">
        <w:rPr>
          <w:rFonts w:asciiTheme="minorHAnsi" w:hAnsiTheme="minorHAnsi" w:cstheme="minorHAnsi"/>
        </w:rPr>
        <w:tab/>
        <w:t xml:space="preserve">Granting registration </w:t>
      </w:r>
      <w:r w:rsidRPr="00C32591">
        <w:rPr>
          <w:rFonts w:asciiTheme="minorHAnsi" w:hAnsiTheme="minorHAnsi" w:cstheme="minorHAnsi"/>
          <w:sz w:val="18"/>
          <w:szCs w:val="18"/>
        </w:rPr>
        <w:t>[Division 9, 11 and 13 VCA]</w:t>
      </w:r>
      <w:bookmarkEnd w:id="13"/>
    </w:p>
    <w:p w14:paraId="71BB77AD" w14:textId="7ED997DF" w:rsidR="00135EFB" w:rsidRPr="00C32591" w:rsidRDefault="001D1B7A">
      <w:pPr>
        <w:rPr>
          <w:rFonts w:asciiTheme="minorHAnsi" w:hAnsiTheme="minorHAnsi" w:cstheme="minorHAnsi"/>
        </w:rPr>
      </w:pPr>
      <w:r w:rsidRPr="00C32591">
        <w:rPr>
          <w:rFonts w:asciiTheme="minorHAnsi" w:hAnsiTheme="minorHAnsi" w:cstheme="minorHAnsi"/>
          <w:lang w:eastAsia="en-US"/>
        </w:rPr>
        <w:t xml:space="preserve">The </w:t>
      </w:r>
      <w:r w:rsidR="00276A5A" w:rsidRPr="00C32591">
        <w:rPr>
          <w:rFonts w:asciiTheme="minorHAnsi" w:hAnsiTheme="minorHAnsi" w:cstheme="minorHAnsi"/>
          <w:lang w:eastAsia="en-US"/>
        </w:rPr>
        <w:t>delegate</w:t>
      </w:r>
      <w:r w:rsidRPr="00C32591">
        <w:rPr>
          <w:rFonts w:asciiTheme="minorHAnsi" w:hAnsiTheme="minorHAnsi" w:cstheme="minorHAnsi"/>
          <w:lang w:eastAsia="en-US"/>
        </w:rPr>
        <w:t xml:space="preserve"> will grant registration if </w:t>
      </w:r>
      <w:r w:rsidR="009D6A0A" w:rsidRPr="00C32591">
        <w:rPr>
          <w:rFonts w:asciiTheme="minorHAnsi" w:hAnsiTheme="minorHAnsi" w:cstheme="minorHAnsi"/>
          <w:lang w:eastAsia="en-US"/>
        </w:rPr>
        <w:t>they</w:t>
      </w:r>
      <w:r w:rsidRPr="00C32591">
        <w:rPr>
          <w:rFonts w:asciiTheme="minorHAnsi" w:hAnsiTheme="minorHAnsi" w:cstheme="minorHAnsi"/>
          <w:lang w:eastAsia="en-US"/>
        </w:rPr>
        <w:t xml:space="preserve"> consider the application satisfies the legislative requirements</w:t>
      </w:r>
      <w:r w:rsidR="006A6034" w:rsidRPr="00C32591">
        <w:rPr>
          <w:rFonts w:asciiTheme="minorHAnsi" w:hAnsiTheme="minorHAnsi" w:cstheme="minorHAnsi"/>
        </w:rPr>
        <w:t>.</w:t>
      </w:r>
      <w:r w:rsidR="00D46F24" w:rsidRPr="00C32591">
        <w:rPr>
          <w:rFonts w:asciiTheme="minorHAnsi" w:hAnsiTheme="minorHAnsi" w:cstheme="minorHAnsi"/>
        </w:rPr>
        <w:t xml:space="preserve"> </w:t>
      </w:r>
      <w:r w:rsidR="00850286" w:rsidRPr="00C32591">
        <w:rPr>
          <w:rFonts w:asciiTheme="minorHAnsi" w:hAnsiTheme="minorHAnsi" w:cstheme="minorHAnsi"/>
        </w:rPr>
        <w:t xml:space="preserve">The </w:t>
      </w:r>
      <w:r w:rsidR="00276A5A" w:rsidRPr="00C32591">
        <w:rPr>
          <w:rFonts w:asciiTheme="minorHAnsi" w:hAnsiTheme="minorHAnsi" w:cstheme="minorHAnsi"/>
          <w:lang w:eastAsia="en-US"/>
        </w:rPr>
        <w:t>delegate</w:t>
      </w:r>
      <w:r w:rsidR="007D32CA" w:rsidRPr="00C32591">
        <w:rPr>
          <w:rFonts w:asciiTheme="minorHAnsi" w:hAnsiTheme="minorHAnsi" w:cstheme="minorHAnsi"/>
          <w:lang w:eastAsia="en-US"/>
        </w:rPr>
        <w:t xml:space="preserve"> </w:t>
      </w:r>
      <w:r w:rsidR="00435747" w:rsidRPr="00C32591">
        <w:rPr>
          <w:rFonts w:asciiTheme="minorHAnsi" w:hAnsiTheme="minorHAnsi" w:cstheme="minorHAnsi"/>
        </w:rPr>
        <w:t xml:space="preserve">has 60 days </w:t>
      </w:r>
      <w:r w:rsidR="0033284E" w:rsidRPr="00C32591">
        <w:rPr>
          <w:rFonts w:asciiTheme="minorHAnsi" w:hAnsiTheme="minorHAnsi" w:cstheme="minorHAnsi"/>
        </w:rPr>
        <w:t xml:space="preserve">after receiving a complete application </w:t>
      </w:r>
      <w:r w:rsidR="00435747" w:rsidRPr="00C32591">
        <w:rPr>
          <w:rFonts w:asciiTheme="minorHAnsi" w:hAnsiTheme="minorHAnsi" w:cstheme="minorHAnsi"/>
        </w:rPr>
        <w:t xml:space="preserve">to decide </w:t>
      </w:r>
      <w:r w:rsidR="0033284E" w:rsidRPr="00C32591">
        <w:rPr>
          <w:rFonts w:asciiTheme="minorHAnsi" w:hAnsiTheme="minorHAnsi" w:cstheme="minorHAnsi"/>
        </w:rPr>
        <w:t>whether to grant</w:t>
      </w:r>
      <w:r w:rsidR="00435747" w:rsidRPr="00C32591">
        <w:rPr>
          <w:rFonts w:asciiTheme="minorHAnsi" w:hAnsiTheme="minorHAnsi" w:cstheme="minorHAnsi"/>
        </w:rPr>
        <w:t xml:space="preserve"> registration and can extend that period by a further 60 days [s11</w:t>
      </w:r>
      <w:r w:rsidR="00466AB1" w:rsidRPr="00C32591">
        <w:rPr>
          <w:rFonts w:asciiTheme="minorHAnsi" w:hAnsiTheme="minorHAnsi" w:cstheme="minorHAnsi"/>
        </w:rPr>
        <w:t>–</w:t>
      </w:r>
      <w:r w:rsidR="00435747" w:rsidRPr="00C32591">
        <w:rPr>
          <w:rFonts w:asciiTheme="minorHAnsi" w:hAnsiTheme="minorHAnsi" w:cstheme="minorHAnsi"/>
        </w:rPr>
        <w:t>15].</w:t>
      </w:r>
    </w:p>
    <w:p w14:paraId="737AD4BC" w14:textId="23DAC6F4" w:rsidR="00977200" w:rsidRPr="00C32591" w:rsidRDefault="0033284E">
      <w:pPr>
        <w:rPr>
          <w:rFonts w:asciiTheme="minorHAnsi" w:hAnsiTheme="minorHAnsi" w:cstheme="minorHAnsi"/>
        </w:rPr>
      </w:pPr>
      <w:r w:rsidRPr="00C32591">
        <w:rPr>
          <w:rFonts w:asciiTheme="minorHAnsi" w:hAnsiTheme="minorHAnsi" w:cstheme="minorHAnsi"/>
        </w:rPr>
        <w:t>A</w:t>
      </w:r>
      <w:r w:rsidR="00977200" w:rsidRPr="00C32591">
        <w:rPr>
          <w:rFonts w:asciiTheme="minorHAnsi" w:hAnsiTheme="minorHAnsi" w:cstheme="minorHAnsi"/>
        </w:rPr>
        <w:t xml:space="preserve"> complete application </w:t>
      </w:r>
      <w:r w:rsidRPr="00C32591">
        <w:rPr>
          <w:rFonts w:asciiTheme="minorHAnsi" w:hAnsiTheme="minorHAnsi" w:cstheme="minorHAnsi"/>
        </w:rPr>
        <w:t xml:space="preserve">is </w:t>
      </w:r>
      <w:r w:rsidR="00977200" w:rsidRPr="00C32591">
        <w:rPr>
          <w:rFonts w:asciiTheme="minorHAnsi" w:hAnsiTheme="minorHAnsi" w:cstheme="minorHAnsi"/>
        </w:rPr>
        <w:t>one that satisfies all the requirements of s11</w:t>
      </w:r>
      <w:r w:rsidR="00466AB1" w:rsidRPr="00C32591">
        <w:rPr>
          <w:rFonts w:asciiTheme="minorHAnsi" w:hAnsiTheme="minorHAnsi" w:cstheme="minorHAnsi"/>
        </w:rPr>
        <w:t>–</w:t>
      </w:r>
      <w:r w:rsidR="00977200" w:rsidRPr="00C32591">
        <w:rPr>
          <w:rFonts w:asciiTheme="minorHAnsi" w:hAnsiTheme="minorHAnsi" w:cstheme="minorHAnsi"/>
        </w:rPr>
        <w:t>1(2) of the VCA.</w:t>
      </w:r>
      <w:r w:rsidR="00D46F24" w:rsidRPr="00C32591">
        <w:rPr>
          <w:rFonts w:asciiTheme="minorHAnsi" w:hAnsiTheme="minorHAnsi" w:cstheme="minorHAnsi"/>
        </w:rPr>
        <w:t xml:space="preserve"> </w:t>
      </w:r>
      <w:r w:rsidRPr="00C32591">
        <w:rPr>
          <w:rFonts w:asciiTheme="minorHAnsi" w:hAnsiTheme="minorHAnsi" w:cstheme="minorHAnsi"/>
        </w:rPr>
        <w:t>If the application is incomplete</w:t>
      </w:r>
      <w:r w:rsidR="00D34C81" w:rsidRPr="00C32591">
        <w:rPr>
          <w:rFonts w:asciiTheme="minorHAnsi" w:hAnsiTheme="minorHAnsi" w:cstheme="minorHAnsi"/>
        </w:rPr>
        <w:t>,</w:t>
      </w:r>
      <w:r w:rsidRPr="00C32591">
        <w:rPr>
          <w:rFonts w:asciiTheme="minorHAnsi" w:hAnsiTheme="minorHAnsi" w:cstheme="minorHAnsi"/>
        </w:rPr>
        <w:t xml:space="preserve"> it will not be considered. The 60</w:t>
      </w:r>
      <w:r w:rsidR="00D34C81" w:rsidRPr="00C32591">
        <w:rPr>
          <w:rFonts w:asciiTheme="minorHAnsi" w:hAnsiTheme="minorHAnsi" w:cstheme="minorHAnsi"/>
        </w:rPr>
        <w:t>-</w:t>
      </w:r>
      <w:r w:rsidRPr="00C32591">
        <w:rPr>
          <w:rFonts w:asciiTheme="minorHAnsi" w:hAnsiTheme="minorHAnsi" w:cstheme="minorHAnsi"/>
        </w:rPr>
        <w:t>day timeframe does not start until all information and documents are received.</w:t>
      </w:r>
      <w:r w:rsidR="00D46F24" w:rsidRPr="00C32591">
        <w:rPr>
          <w:rFonts w:asciiTheme="minorHAnsi" w:hAnsiTheme="minorHAnsi" w:cstheme="minorHAnsi"/>
        </w:rPr>
        <w:t xml:space="preserve"> </w:t>
      </w:r>
      <w:r w:rsidR="00977200" w:rsidRPr="00C32591">
        <w:rPr>
          <w:rFonts w:asciiTheme="minorHAnsi" w:hAnsiTheme="minorHAnsi" w:cstheme="minorHAnsi"/>
        </w:rPr>
        <w:t>If the last day to decide an application – the 60th day – falls on a Saturday, Sunday or public holiday, the decision can be made on the next business day.</w:t>
      </w:r>
    </w:p>
    <w:p w14:paraId="3FEB279A" w14:textId="77777777" w:rsidR="00C33F14" w:rsidRPr="00C32591" w:rsidRDefault="00E31440" w:rsidP="0046772F">
      <w:pPr>
        <w:pStyle w:val="Heading3"/>
        <w:spacing w:before="240"/>
        <w:rPr>
          <w:rFonts w:asciiTheme="minorHAnsi" w:hAnsiTheme="minorHAnsi" w:cstheme="minorHAnsi"/>
        </w:rPr>
      </w:pPr>
      <w:bookmarkStart w:id="14" w:name="Twopointfive"/>
      <w:bookmarkStart w:id="15" w:name="_Toc106631744"/>
      <w:r w:rsidRPr="00C32591">
        <w:rPr>
          <w:rFonts w:asciiTheme="minorHAnsi" w:hAnsiTheme="minorHAnsi" w:cstheme="minorHAnsi"/>
        </w:rPr>
        <w:lastRenderedPageBreak/>
        <w:t>2.5</w:t>
      </w:r>
      <w:r w:rsidRPr="00C32591">
        <w:rPr>
          <w:rFonts w:asciiTheme="minorHAnsi" w:hAnsiTheme="minorHAnsi" w:cstheme="minorHAnsi"/>
        </w:rPr>
        <w:tab/>
        <w:t>R</w:t>
      </w:r>
      <w:r w:rsidR="00C33F14" w:rsidRPr="00C32591">
        <w:rPr>
          <w:rFonts w:asciiTheme="minorHAnsi" w:hAnsiTheme="minorHAnsi" w:cstheme="minorHAnsi"/>
        </w:rPr>
        <w:t>egistration</w:t>
      </w:r>
      <w:bookmarkEnd w:id="14"/>
      <w:bookmarkEnd w:id="15"/>
      <w:r w:rsidR="0085040C" w:rsidRPr="00C32591">
        <w:rPr>
          <w:rFonts w:asciiTheme="minorHAnsi" w:hAnsiTheme="minorHAnsi" w:cstheme="minorHAnsi"/>
        </w:rPr>
        <w:t xml:space="preserve"> </w:t>
      </w:r>
    </w:p>
    <w:p w14:paraId="3B5B0D3F" w14:textId="267FE27A" w:rsidR="00EA317C" w:rsidRPr="00C32591" w:rsidRDefault="00EA317C" w:rsidP="0002205C">
      <w:pPr>
        <w:pStyle w:val="Heading4"/>
        <w:rPr>
          <w:rFonts w:asciiTheme="minorHAnsi" w:hAnsiTheme="minorHAnsi" w:cstheme="minorHAnsi"/>
        </w:rPr>
      </w:pPr>
      <w:bookmarkStart w:id="16" w:name="conditionalregistration"/>
      <w:r w:rsidRPr="00C32591">
        <w:rPr>
          <w:rFonts w:asciiTheme="minorHAnsi" w:hAnsiTheme="minorHAnsi" w:cstheme="minorHAnsi"/>
        </w:rPr>
        <w:t>2.5.1</w:t>
      </w:r>
      <w:r w:rsidR="006D07D9" w:rsidRPr="00C32591">
        <w:rPr>
          <w:rFonts w:asciiTheme="minorHAnsi" w:hAnsiTheme="minorHAnsi" w:cstheme="minorHAnsi"/>
        </w:rPr>
        <w:tab/>
      </w:r>
      <w:r w:rsidR="00DD0605" w:rsidRPr="00C32591">
        <w:rPr>
          <w:rFonts w:asciiTheme="minorHAnsi" w:hAnsiTheme="minorHAnsi" w:cstheme="minorHAnsi"/>
        </w:rPr>
        <w:tab/>
      </w:r>
      <w:r w:rsidRPr="00C32591">
        <w:rPr>
          <w:rFonts w:asciiTheme="minorHAnsi" w:hAnsiTheme="minorHAnsi" w:cstheme="minorHAnsi"/>
        </w:rPr>
        <w:t xml:space="preserve">Conditional </w:t>
      </w:r>
      <w:r w:rsidR="00991BC4" w:rsidRPr="00C32591">
        <w:rPr>
          <w:rFonts w:asciiTheme="minorHAnsi" w:hAnsiTheme="minorHAnsi" w:cstheme="minorHAnsi"/>
        </w:rPr>
        <w:t>r</w:t>
      </w:r>
      <w:r w:rsidRPr="00C32591">
        <w:rPr>
          <w:rFonts w:asciiTheme="minorHAnsi" w:hAnsiTheme="minorHAnsi" w:cstheme="minorHAnsi"/>
        </w:rPr>
        <w:t xml:space="preserve">egistration </w:t>
      </w:r>
      <w:bookmarkStart w:id="17" w:name="OLE_LINK16"/>
      <w:r w:rsidR="00C13760" w:rsidRPr="00C32591">
        <w:rPr>
          <w:rFonts w:asciiTheme="minorHAnsi" w:hAnsiTheme="minorHAnsi" w:cstheme="minorHAnsi"/>
          <w:sz w:val="16"/>
          <w:szCs w:val="16"/>
        </w:rPr>
        <w:t>[s13</w:t>
      </w:r>
      <w:r w:rsidR="00466AB1" w:rsidRPr="00C32591">
        <w:rPr>
          <w:rFonts w:asciiTheme="minorHAnsi" w:hAnsiTheme="minorHAnsi" w:cstheme="minorHAnsi"/>
          <w:sz w:val="16"/>
          <w:szCs w:val="16"/>
        </w:rPr>
        <w:t>–</w:t>
      </w:r>
      <w:r w:rsidR="00C13760" w:rsidRPr="00C32591">
        <w:rPr>
          <w:rFonts w:asciiTheme="minorHAnsi" w:hAnsiTheme="minorHAnsi" w:cstheme="minorHAnsi"/>
          <w:sz w:val="16"/>
          <w:szCs w:val="16"/>
        </w:rPr>
        <w:t>5(1</w:t>
      </w:r>
      <w:r w:rsidRPr="00C32591">
        <w:rPr>
          <w:rFonts w:asciiTheme="minorHAnsi" w:hAnsiTheme="minorHAnsi" w:cstheme="minorHAnsi"/>
          <w:sz w:val="16"/>
          <w:szCs w:val="16"/>
        </w:rPr>
        <w:t>) VCA]</w:t>
      </w:r>
      <w:bookmarkEnd w:id="16"/>
      <w:bookmarkEnd w:id="17"/>
    </w:p>
    <w:p w14:paraId="2F17FC9C" w14:textId="64D9DA0D" w:rsidR="001D1B7A" w:rsidRPr="00C32591" w:rsidRDefault="0038113F" w:rsidP="001D1B7A">
      <w:pPr>
        <w:rPr>
          <w:rFonts w:asciiTheme="minorHAnsi" w:hAnsiTheme="minorHAnsi" w:cstheme="minorHAnsi"/>
          <w:lang w:eastAsia="en-US"/>
        </w:rPr>
      </w:pPr>
      <w:r w:rsidRPr="00C32591">
        <w:rPr>
          <w:rFonts w:asciiTheme="minorHAnsi" w:hAnsiTheme="minorHAnsi" w:cstheme="minorHAnsi"/>
          <w:lang w:eastAsia="en-US"/>
        </w:rPr>
        <w:t>A partnership that does not meet all the requirements under s9</w:t>
      </w:r>
      <w:r w:rsidR="00466AB1" w:rsidRPr="00C32591">
        <w:rPr>
          <w:rFonts w:asciiTheme="minorHAnsi" w:hAnsiTheme="minorHAnsi" w:cstheme="minorHAnsi"/>
          <w:lang w:eastAsia="en-US"/>
        </w:rPr>
        <w:t>–</w:t>
      </w:r>
      <w:r w:rsidRPr="00C32591">
        <w:rPr>
          <w:rFonts w:asciiTheme="minorHAnsi" w:hAnsiTheme="minorHAnsi" w:cstheme="minorHAnsi"/>
          <w:lang w:eastAsia="en-US"/>
        </w:rPr>
        <w:t>1 of the VCA, such as not having at least $10 million committed capital</w:t>
      </w:r>
      <w:r w:rsidR="00756CF4" w:rsidRPr="00C32591">
        <w:rPr>
          <w:rFonts w:asciiTheme="minorHAnsi" w:hAnsiTheme="minorHAnsi" w:cstheme="minorHAnsi"/>
          <w:lang w:eastAsia="en-US"/>
        </w:rPr>
        <w:t>,</w:t>
      </w:r>
      <w:r w:rsidRPr="00C32591">
        <w:rPr>
          <w:rFonts w:asciiTheme="minorHAnsi" w:hAnsiTheme="minorHAnsi" w:cstheme="minorHAnsi"/>
          <w:lang w:eastAsia="en-US"/>
        </w:rPr>
        <w:t xml:space="preserve"> may be granted conditional registration.</w:t>
      </w:r>
      <w:r w:rsidR="00D46F24"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A partnership that has been conditionally registered must present evidence to satisfy 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that it is likely to gain registration within 24 months.</w:t>
      </w:r>
      <w:r w:rsidR="001D1B7A" w:rsidRPr="00C32591">
        <w:rPr>
          <w:rFonts w:asciiTheme="minorHAnsi" w:hAnsiTheme="minorHAnsi" w:cstheme="minorHAnsi"/>
          <w:lang w:eastAsia="en-US"/>
        </w:rPr>
        <w:t xml:space="preserve"> </w:t>
      </w:r>
      <w:r w:rsidR="00506B1D" w:rsidRPr="00C32591">
        <w:rPr>
          <w:rFonts w:asciiTheme="minorHAnsi" w:hAnsiTheme="minorHAnsi" w:cstheme="minorHAnsi"/>
          <w:lang w:eastAsia="en-US"/>
        </w:rPr>
        <w:t>C</w:t>
      </w:r>
      <w:r w:rsidR="001D1B7A" w:rsidRPr="00C32591">
        <w:rPr>
          <w:rFonts w:asciiTheme="minorHAnsi" w:hAnsiTheme="minorHAnsi" w:cstheme="minorHAnsi"/>
          <w:lang w:eastAsia="en-US"/>
        </w:rPr>
        <w:t>onditional registration lapses after 24 months</w:t>
      </w:r>
      <w:r w:rsidR="00506B1D" w:rsidRPr="00C32591">
        <w:rPr>
          <w:rFonts w:asciiTheme="minorHAnsi" w:hAnsiTheme="minorHAnsi" w:cstheme="minorHAnsi"/>
          <w:lang w:eastAsia="en-US"/>
        </w:rPr>
        <w:t xml:space="preserve"> if a partnership does not meet the registration requirements</w:t>
      </w:r>
      <w:r w:rsidR="001D1B7A" w:rsidRPr="00C32591">
        <w:rPr>
          <w:rFonts w:asciiTheme="minorHAnsi" w:hAnsiTheme="minorHAnsi" w:cstheme="minorHAnsi"/>
          <w:lang w:eastAsia="en-US"/>
        </w:rPr>
        <w:t>.</w:t>
      </w:r>
    </w:p>
    <w:p w14:paraId="4642B487" w14:textId="038B6C5B" w:rsidR="001E3B11" w:rsidRPr="00C32591" w:rsidRDefault="00E84FA1" w:rsidP="001E3B11">
      <w:pPr>
        <w:rPr>
          <w:rFonts w:asciiTheme="minorHAnsi" w:hAnsiTheme="minorHAnsi" w:cstheme="minorHAnsi"/>
          <w:lang w:eastAsia="en-US"/>
        </w:rPr>
      </w:pPr>
      <w:r w:rsidRPr="00C32591">
        <w:rPr>
          <w:rFonts w:asciiTheme="minorHAnsi" w:hAnsiTheme="minorHAnsi" w:cstheme="minorHAnsi"/>
          <w:lang w:eastAsia="en-US"/>
        </w:rPr>
        <w:t>A conditionally registered VCLP may</w:t>
      </w:r>
      <w:r w:rsidR="001121A3" w:rsidRPr="00C32591">
        <w:rPr>
          <w:rFonts w:asciiTheme="minorHAnsi" w:hAnsiTheme="minorHAnsi" w:cstheme="minorHAnsi"/>
          <w:lang w:eastAsia="en-US"/>
        </w:rPr>
        <w:t>,</w:t>
      </w:r>
      <w:r w:rsidRPr="00C32591">
        <w:rPr>
          <w:rFonts w:asciiTheme="minorHAnsi" w:hAnsiTheme="minorHAnsi" w:cstheme="minorHAnsi"/>
          <w:lang w:eastAsia="en-US"/>
        </w:rPr>
        <w:t xml:space="preserve"> in certain circumstances</w:t>
      </w:r>
      <w:r w:rsidR="001121A3" w:rsidRPr="00C32591">
        <w:rPr>
          <w:rFonts w:asciiTheme="minorHAnsi" w:hAnsiTheme="minorHAnsi" w:cstheme="minorHAnsi"/>
          <w:lang w:eastAsia="en-US"/>
        </w:rPr>
        <w:t>,</w:t>
      </w:r>
      <w:r w:rsidRPr="00C32591">
        <w:rPr>
          <w:rFonts w:asciiTheme="minorHAnsi" w:hAnsiTheme="minorHAnsi" w:cstheme="minorHAnsi"/>
          <w:lang w:eastAsia="en-US"/>
        </w:rPr>
        <w:t xml:space="preserve"> make investments.</w:t>
      </w:r>
      <w:r w:rsidR="00D46F24" w:rsidRPr="00C32591">
        <w:rPr>
          <w:rFonts w:asciiTheme="minorHAnsi" w:hAnsiTheme="minorHAnsi" w:cstheme="minorHAnsi"/>
          <w:lang w:eastAsia="en-US"/>
        </w:rPr>
        <w:t xml:space="preserve"> </w:t>
      </w:r>
      <w:r w:rsidRPr="00C32591">
        <w:rPr>
          <w:rFonts w:asciiTheme="minorHAnsi" w:hAnsiTheme="minorHAnsi" w:cstheme="minorHAnsi"/>
          <w:lang w:eastAsia="en-US"/>
        </w:rPr>
        <w:t>However, the VCLP must gain registration before it realises any gains</w:t>
      </w:r>
      <w:r w:rsidR="0079159B" w:rsidRPr="00C32591">
        <w:rPr>
          <w:rFonts w:asciiTheme="minorHAnsi" w:hAnsiTheme="minorHAnsi" w:cstheme="minorHAnsi"/>
          <w:lang w:eastAsia="en-US"/>
        </w:rPr>
        <w:t>,</w:t>
      </w:r>
      <w:r w:rsidRPr="00C32591">
        <w:rPr>
          <w:rFonts w:asciiTheme="minorHAnsi" w:hAnsiTheme="minorHAnsi" w:cstheme="minorHAnsi"/>
          <w:lang w:eastAsia="en-US"/>
        </w:rPr>
        <w:t xml:space="preserve"> for the tax benefits to apply.</w:t>
      </w:r>
      <w:r w:rsidR="00756CF4" w:rsidRPr="00C32591">
        <w:rPr>
          <w:rFonts w:asciiTheme="minorHAnsi" w:hAnsiTheme="minorHAnsi" w:cstheme="minorHAnsi"/>
          <w:lang w:eastAsia="en-US"/>
        </w:rPr>
        <w:t xml:space="preserve"> </w:t>
      </w:r>
      <w:r w:rsidRPr="00C32591">
        <w:rPr>
          <w:rFonts w:asciiTheme="minorHAnsi" w:hAnsiTheme="minorHAnsi" w:cstheme="minorHAnsi"/>
          <w:lang w:eastAsia="en-US"/>
        </w:rPr>
        <w:t>To gain registration</w:t>
      </w:r>
      <w:r w:rsidR="009029BE" w:rsidRPr="00C32591">
        <w:rPr>
          <w:rFonts w:asciiTheme="minorHAnsi" w:hAnsiTheme="minorHAnsi" w:cstheme="minorHAnsi"/>
          <w:lang w:eastAsia="en-US"/>
        </w:rPr>
        <w:t>,</w:t>
      </w:r>
      <w:r w:rsidRPr="00C32591">
        <w:rPr>
          <w:rFonts w:asciiTheme="minorHAnsi" w:hAnsiTheme="minorHAnsi" w:cstheme="minorHAnsi"/>
          <w:lang w:eastAsia="en-US"/>
        </w:rPr>
        <w:t xml:space="preserve"> a</w:t>
      </w:r>
      <w:r w:rsidR="0079159B"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further </w:t>
      </w:r>
      <w:r w:rsidR="00994D94" w:rsidRPr="00C32591">
        <w:rPr>
          <w:rFonts w:asciiTheme="minorHAnsi" w:hAnsiTheme="minorHAnsi" w:cstheme="minorHAnsi"/>
          <w:lang w:eastAsia="en-US"/>
        </w:rPr>
        <w:t xml:space="preserve">complete </w:t>
      </w:r>
      <w:r w:rsidRPr="00C32591">
        <w:rPr>
          <w:rFonts w:asciiTheme="minorHAnsi" w:hAnsiTheme="minorHAnsi" w:cstheme="minorHAnsi"/>
          <w:lang w:eastAsia="en-US"/>
        </w:rPr>
        <w:t xml:space="preserve">application </w:t>
      </w:r>
      <w:r w:rsidR="00F12D09" w:rsidRPr="00C32591">
        <w:rPr>
          <w:rFonts w:asciiTheme="minorHAnsi" w:hAnsiTheme="minorHAnsi" w:cstheme="minorHAnsi"/>
          <w:lang w:eastAsia="en-US"/>
        </w:rPr>
        <w:t xml:space="preserve">must be submitted </w:t>
      </w:r>
      <w:r w:rsidRPr="00C32591">
        <w:rPr>
          <w:rFonts w:asciiTheme="minorHAnsi" w:hAnsiTheme="minorHAnsi" w:cstheme="minorHAnsi"/>
          <w:lang w:eastAsia="en-US"/>
        </w:rPr>
        <w:t xml:space="preserve">that demonstrates the </w:t>
      </w:r>
      <w:r w:rsidR="000E06E9" w:rsidRPr="00C32591">
        <w:rPr>
          <w:rFonts w:asciiTheme="minorHAnsi" w:hAnsiTheme="minorHAnsi" w:cstheme="minorHAnsi"/>
          <w:lang w:eastAsia="en-US"/>
        </w:rPr>
        <w:t>partnership</w:t>
      </w:r>
      <w:r w:rsidRPr="00C32591">
        <w:rPr>
          <w:rFonts w:asciiTheme="minorHAnsi" w:hAnsiTheme="minorHAnsi" w:cstheme="minorHAnsi"/>
          <w:lang w:eastAsia="en-US"/>
        </w:rPr>
        <w:t xml:space="preserve"> meets all requirements for registration.</w:t>
      </w:r>
      <w:r w:rsidR="00D46F24" w:rsidRPr="00C32591">
        <w:rPr>
          <w:rFonts w:asciiTheme="minorHAnsi" w:hAnsiTheme="minorHAnsi" w:cstheme="minorHAnsi"/>
          <w:lang w:eastAsia="en-US"/>
        </w:rPr>
        <w:t xml:space="preserve"> </w:t>
      </w:r>
      <w:r w:rsidRPr="00C32591">
        <w:rPr>
          <w:rFonts w:asciiTheme="minorHAnsi" w:hAnsiTheme="minorHAnsi" w:cstheme="minorHAnsi"/>
          <w:lang w:eastAsia="en-US"/>
        </w:rPr>
        <w:t>An application for registration can be lodged</w:t>
      </w:r>
      <w:r w:rsidR="001E473F" w:rsidRPr="00C32591" w:rsidDel="001E473F">
        <w:rPr>
          <w:rFonts w:asciiTheme="minorHAnsi" w:hAnsiTheme="minorHAnsi" w:cstheme="minorHAnsi"/>
          <w:lang w:eastAsia="en-US"/>
        </w:rPr>
        <w:t xml:space="preserve"> </w:t>
      </w:r>
      <w:bookmarkStart w:id="18" w:name="OLE_LINK10"/>
      <w:bookmarkStart w:id="19" w:name="OLE_LINK11"/>
      <w:r w:rsidR="001E3B11" w:rsidRPr="00C32591">
        <w:rPr>
          <w:rFonts w:asciiTheme="minorHAnsi" w:hAnsiTheme="minorHAnsi" w:cstheme="minorHAnsi"/>
          <w:lang w:eastAsia="en-US"/>
        </w:rPr>
        <w:t>at any time during the conditional registration period.</w:t>
      </w:r>
      <w:r w:rsidR="00D46F24" w:rsidRPr="00C32591">
        <w:rPr>
          <w:rFonts w:asciiTheme="minorHAnsi" w:hAnsiTheme="minorHAnsi" w:cstheme="minorHAnsi"/>
          <w:lang w:eastAsia="en-US"/>
        </w:rPr>
        <w:t xml:space="preserve"> </w:t>
      </w:r>
      <w:r w:rsidR="001E3B11" w:rsidRPr="00C32591">
        <w:rPr>
          <w:rFonts w:asciiTheme="minorHAnsi" w:hAnsiTheme="minorHAnsi" w:cstheme="minorHAnsi"/>
          <w:lang w:eastAsia="en-US"/>
        </w:rPr>
        <w:t>However, it should be lodged no later than 60 days before the conditional registration lapses (</w:t>
      </w:r>
      <w:r w:rsidR="002E216D" w:rsidRPr="00C32591">
        <w:rPr>
          <w:rFonts w:asciiTheme="minorHAnsi" w:hAnsiTheme="minorHAnsi" w:cstheme="minorHAnsi"/>
          <w:lang w:eastAsia="en-US"/>
        </w:rPr>
        <w:t>that is,</w:t>
      </w:r>
      <w:r w:rsidR="001E3B11" w:rsidRPr="00C32591">
        <w:rPr>
          <w:rFonts w:asciiTheme="minorHAnsi" w:hAnsiTheme="minorHAnsi" w:cstheme="minorHAnsi"/>
          <w:lang w:eastAsia="en-US"/>
        </w:rPr>
        <w:t xml:space="preserve"> within 24 months after the conditional registration was granted).</w:t>
      </w:r>
    </w:p>
    <w:p w14:paraId="0814804E" w14:textId="69F0F124" w:rsidR="00FF5C65" w:rsidRPr="00C32591" w:rsidRDefault="00991BC4" w:rsidP="00E84FA1">
      <w:pPr>
        <w:rPr>
          <w:rFonts w:asciiTheme="minorHAnsi" w:hAnsiTheme="minorHAnsi" w:cstheme="minorHAnsi"/>
          <w:lang w:eastAsia="en-US"/>
        </w:rPr>
      </w:pPr>
      <w:r w:rsidRPr="00C32591">
        <w:rPr>
          <w:rFonts w:asciiTheme="minorHAnsi" w:hAnsiTheme="minorHAnsi" w:cstheme="minorHAnsi"/>
          <w:lang w:eastAsia="en-US"/>
        </w:rPr>
        <w:t xml:space="preserve">If </w:t>
      </w:r>
      <w:r w:rsidR="00E84FA1" w:rsidRPr="00C32591">
        <w:rPr>
          <w:rFonts w:asciiTheme="minorHAnsi" w:hAnsiTheme="minorHAnsi" w:cstheme="minorHAnsi"/>
          <w:lang w:eastAsia="en-US"/>
        </w:rPr>
        <w:t>conditional regist</w:t>
      </w:r>
      <w:r w:rsidRPr="00C32591">
        <w:rPr>
          <w:rFonts w:asciiTheme="minorHAnsi" w:hAnsiTheme="minorHAnsi" w:cstheme="minorHAnsi"/>
          <w:lang w:eastAsia="en-US"/>
        </w:rPr>
        <w:t xml:space="preserve">ration of </w:t>
      </w:r>
      <w:r w:rsidR="009F059C" w:rsidRPr="00C32591">
        <w:rPr>
          <w:rFonts w:asciiTheme="minorHAnsi" w:hAnsiTheme="minorHAnsi" w:cstheme="minorHAnsi"/>
          <w:lang w:eastAsia="en-US"/>
        </w:rPr>
        <w:t>a</w:t>
      </w:r>
      <w:r w:rsidRPr="00C32591">
        <w:rPr>
          <w:rFonts w:asciiTheme="minorHAnsi" w:hAnsiTheme="minorHAnsi" w:cstheme="minorHAnsi"/>
          <w:lang w:eastAsia="en-US"/>
        </w:rPr>
        <w:t xml:space="preserve"> </w:t>
      </w:r>
      <w:r w:rsidR="00E84FA1" w:rsidRPr="00C32591">
        <w:rPr>
          <w:rFonts w:asciiTheme="minorHAnsi" w:hAnsiTheme="minorHAnsi" w:cstheme="minorHAnsi"/>
          <w:lang w:eastAsia="en-US"/>
        </w:rPr>
        <w:t xml:space="preserve">VCLP </w:t>
      </w:r>
      <w:r w:rsidRPr="00C32591">
        <w:rPr>
          <w:rFonts w:asciiTheme="minorHAnsi" w:hAnsiTheme="minorHAnsi" w:cstheme="minorHAnsi"/>
          <w:lang w:eastAsia="en-US"/>
        </w:rPr>
        <w:t xml:space="preserve">lapses, </w:t>
      </w:r>
      <w:r w:rsidR="009F059C" w:rsidRPr="00C32591">
        <w:rPr>
          <w:rFonts w:asciiTheme="minorHAnsi" w:hAnsiTheme="minorHAnsi" w:cstheme="minorHAnsi"/>
          <w:lang w:eastAsia="en-US"/>
        </w:rPr>
        <w:t>it</w:t>
      </w:r>
      <w:r w:rsidRPr="00C32591">
        <w:rPr>
          <w:rFonts w:asciiTheme="minorHAnsi" w:hAnsiTheme="minorHAnsi" w:cstheme="minorHAnsi"/>
          <w:lang w:eastAsia="en-US"/>
        </w:rPr>
        <w:t xml:space="preserve"> can </w:t>
      </w:r>
      <w:r w:rsidR="00E84FA1" w:rsidRPr="00C32591">
        <w:rPr>
          <w:rFonts w:asciiTheme="minorHAnsi" w:hAnsiTheme="minorHAnsi" w:cstheme="minorHAnsi"/>
          <w:lang w:eastAsia="en-US"/>
        </w:rPr>
        <w:t>reapply for registration.</w:t>
      </w:r>
      <w:r w:rsidR="00D46F24" w:rsidRPr="00C32591">
        <w:rPr>
          <w:rFonts w:asciiTheme="minorHAnsi" w:hAnsiTheme="minorHAnsi" w:cstheme="minorHAnsi"/>
          <w:lang w:eastAsia="en-US"/>
        </w:rPr>
        <w:t xml:space="preserve"> </w:t>
      </w:r>
      <w:r w:rsidR="00E84FA1" w:rsidRPr="00C32591">
        <w:rPr>
          <w:rFonts w:asciiTheme="minorHAnsi" w:hAnsiTheme="minorHAnsi" w:cstheme="minorHAnsi"/>
          <w:lang w:eastAsia="en-US"/>
        </w:rPr>
        <w:t xml:space="preserve">However, </w:t>
      </w:r>
      <w:r w:rsidR="009F059C" w:rsidRPr="00C32591">
        <w:rPr>
          <w:rFonts w:asciiTheme="minorHAnsi" w:hAnsiTheme="minorHAnsi" w:cstheme="minorHAnsi"/>
          <w:lang w:eastAsia="en-US"/>
        </w:rPr>
        <w:t>the</w:t>
      </w:r>
      <w:r w:rsidRPr="00C32591">
        <w:rPr>
          <w:rFonts w:asciiTheme="minorHAnsi" w:hAnsiTheme="minorHAnsi" w:cstheme="minorHAnsi"/>
          <w:lang w:eastAsia="en-US"/>
        </w:rPr>
        <w:t xml:space="preserve"> </w:t>
      </w:r>
      <w:r w:rsidR="00E84FA1" w:rsidRPr="00C32591">
        <w:rPr>
          <w:rFonts w:asciiTheme="minorHAnsi" w:hAnsiTheme="minorHAnsi" w:cstheme="minorHAnsi"/>
          <w:lang w:eastAsia="en-US"/>
        </w:rPr>
        <w:t>app</w:t>
      </w:r>
      <w:r w:rsidR="008E4175" w:rsidRPr="00C32591">
        <w:rPr>
          <w:rFonts w:asciiTheme="minorHAnsi" w:hAnsiTheme="minorHAnsi" w:cstheme="minorHAnsi"/>
          <w:lang w:eastAsia="en-US"/>
        </w:rPr>
        <w:t>lication would need to address</w:t>
      </w:r>
      <w:r w:rsidRPr="00C32591">
        <w:rPr>
          <w:rFonts w:asciiTheme="minorHAnsi" w:hAnsiTheme="minorHAnsi" w:cstheme="minorHAnsi"/>
          <w:lang w:eastAsia="en-US"/>
        </w:rPr>
        <w:t>,</w:t>
      </w:r>
      <w:r w:rsidR="00E84FA1" w:rsidRPr="00C32591">
        <w:rPr>
          <w:rFonts w:asciiTheme="minorHAnsi" w:hAnsiTheme="minorHAnsi" w:cstheme="minorHAnsi"/>
          <w:lang w:eastAsia="en-US"/>
        </w:rPr>
        <w:t xml:space="preserve"> </w:t>
      </w:r>
      <w:r w:rsidR="000A3C25" w:rsidRPr="00C32591">
        <w:rPr>
          <w:rFonts w:asciiTheme="minorHAnsi" w:hAnsiTheme="minorHAnsi" w:cstheme="minorHAnsi"/>
          <w:lang w:eastAsia="en-US"/>
        </w:rPr>
        <w:t xml:space="preserve">to the </w:t>
      </w:r>
      <w:r w:rsidR="001E473F" w:rsidRPr="00C32591">
        <w:rPr>
          <w:rFonts w:asciiTheme="minorHAnsi" w:hAnsiTheme="minorHAnsi" w:cstheme="minorHAnsi"/>
          <w:lang w:eastAsia="en-US"/>
        </w:rPr>
        <w:t>delegate</w:t>
      </w:r>
      <w:r w:rsidR="000A3C25" w:rsidRPr="00C32591">
        <w:rPr>
          <w:rFonts w:asciiTheme="minorHAnsi" w:hAnsiTheme="minorHAnsi" w:cstheme="minorHAnsi"/>
          <w:lang w:eastAsia="en-US"/>
        </w:rPr>
        <w:t xml:space="preserve">’s satisfaction, </w:t>
      </w:r>
      <w:r w:rsidR="00E84FA1" w:rsidRPr="00C32591">
        <w:rPr>
          <w:rFonts w:asciiTheme="minorHAnsi" w:hAnsiTheme="minorHAnsi" w:cstheme="minorHAnsi"/>
          <w:lang w:eastAsia="en-US"/>
        </w:rPr>
        <w:t xml:space="preserve">those matters </w:t>
      </w:r>
      <w:r w:rsidRPr="00C32591">
        <w:rPr>
          <w:rFonts w:asciiTheme="minorHAnsi" w:hAnsiTheme="minorHAnsi" w:cstheme="minorHAnsi"/>
          <w:lang w:eastAsia="en-US"/>
        </w:rPr>
        <w:t xml:space="preserve">that </w:t>
      </w:r>
      <w:r w:rsidR="00E84FA1" w:rsidRPr="00C32591">
        <w:rPr>
          <w:rFonts w:asciiTheme="minorHAnsi" w:hAnsiTheme="minorHAnsi" w:cstheme="minorHAnsi"/>
          <w:lang w:eastAsia="en-US"/>
        </w:rPr>
        <w:t xml:space="preserve">prevented the </w:t>
      </w:r>
      <w:r w:rsidR="000E06E9" w:rsidRPr="00C32591">
        <w:rPr>
          <w:rFonts w:asciiTheme="minorHAnsi" w:hAnsiTheme="minorHAnsi" w:cstheme="minorHAnsi"/>
          <w:lang w:eastAsia="en-US"/>
        </w:rPr>
        <w:t>partnership</w:t>
      </w:r>
      <w:r w:rsidR="00E84FA1"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from </w:t>
      </w:r>
      <w:r w:rsidR="00E84FA1" w:rsidRPr="00C32591">
        <w:rPr>
          <w:rFonts w:asciiTheme="minorHAnsi" w:hAnsiTheme="minorHAnsi" w:cstheme="minorHAnsi"/>
          <w:lang w:eastAsia="en-US"/>
        </w:rPr>
        <w:t>gaining registration.</w:t>
      </w:r>
      <w:bookmarkEnd w:id="18"/>
      <w:bookmarkEnd w:id="19"/>
    </w:p>
    <w:p w14:paraId="09743BBC" w14:textId="0A6E0B12" w:rsidR="00977200" w:rsidRPr="00C32591" w:rsidRDefault="00977200" w:rsidP="00E84FA1">
      <w:pPr>
        <w:rPr>
          <w:rFonts w:asciiTheme="minorHAnsi" w:hAnsiTheme="minorHAnsi" w:cstheme="minorHAnsi"/>
          <w:lang w:eastAsia="en-US"/>
        </w:rPr>
      </w:pPr>
      <w:r w:rsidRPr="00C32591">
        <w:rPr>
          <w:rFonts w:asciiTheme="minorHAnsi" w:hAnsiTheme="minorHAnsi" w:cstheme="minorHAnsi"/>
        </w:rPr>
        <w:t xml:space="preserve">When advertising </w:t>
      </w:r>
      <w:r w:rsidR="0050098F" w:rsidRPr="00C32591">
        <w:rPr>
          <w:rFonts w:asciiTheme="minorHAnsi" w:hAnsiTheme="minorHAnsi" w:cstheme="minorHAnsi"/>
        </w:rPr>
        <w:t>a</w:t>
      </w:r>
      <w:r w:rsidRPr="00C32591">
        <w:rPr>
          <w:rFonts w:asciiTheme="minorHAnsi" w:hAnsiTheme="minorHAnsi" w:cstheme="minorHAnsi"/>
        </w:rPr>
        <w:t xml:space="preserve"> </w:t>
      </w:r>
      <w:r w:rsidR="0050098F" w:rsidRPr="00C32591">
        <w:rPr>
          <w:rFonts w:asciiTheme="minorHAnsi" w:hAnsiTheme="minorHAnsi" w:cstheme="minorHAnsi"/>
        </w:rPr>
        <w:t xml:space="preserve">conditionally registered </w:t>
      </w:r>
      <w:r w:rsidRPr="00C32591">
        <w:rPr>
          <w:rFonts w:asciiTheme="minorHAnsi" w:hAnsiTheme="minorHAnsi" w:cstheme="minorHAnsi"/>
        </w:rPr>
        <w:t>VCLP, it is important to not misrepresent the VCLP as being registered.</w:t>
      </w:r>
      <w:r w:rsidR="00D46F24" w:rsidRPr="00C32591">
        <w:rPr>
          <w:rFonts w:asciiTheme="minorHAnsi" w:hAnsiTheme="minorHAnsi" w:cstheme="minorHAnsi"/>
        </w:rPr>
        <w:t xml:space="preserve"> </w:t>
      </w:r>
      <w:r w:rsidRPr="00C32591">
        <w:rPr>
          <w:rFonts w:asciiTheme="minorHAnsi" w:hAnsiTheme="minorHAnsi" w:cstheme="minorHAnsi"/>
        </w:rPr>
        <w:t>Any reference to ‘registered’ should clarify that the registration is conditional.</w:t>
      </w:r>
      <w:r w:rsidR="00D46F24" w:rsidRPr="00C32591">
        <w:rPr>
          <w:rFonts w:asciiTheme="minorHAnsi" w:hAnsiTheme="minorHAnsi" w:cstheme="minorHAnsi"/>
          <w:b/>
          <w:bCs/>
        </w:rPr>
        <w:t xml:space="preserve"> </w:t>
      </w:r>
      <w:r w:rsidR="00665750" w:rsidRPr="00C32591">
        <w:rPr>
          <w:rFonts w:asciiTheme="minorHAnsi" w:hAnsiTheme="minorHAnsi" w:cstheme="minorHAnsi"/>
          <w:bCs/>
        </w:rPr>
        <w:t>T</w:t>
      </w:r>
      <w:r w:rsidRPr="00C32591">
        <w:rPr>
          <w:rFonts w:asciiTheme="minorHAnsi" w:hAnsiTheme="minorHAnsi" w:cstheme="minorHAnsi"/>
        </w:rPr>
        <w:t>he following statement</w:t>
      </w:r>
      <w:r w:rsidR="00665750" w:rsidRPr="00C32591">
        <w:rPr>
          <w:rFonts w:asciiTheme="minorHAnsi" w:hAnsiTheme="minorHAnsi" w:cstheme="minorHAnsi"/>
        </w:rPr>
        <w:t xml:space="preserve"> may be used when advertising a VCLP</w:t>
      </w:r>
      <w:r w:rsidRPr="00C32591">
        <w:rPr>
          <w:rFonts w:asciiTheme="minorHAnsi" w:hAnsiTheme="minorHAnsi" w:cstheme="minorHAnsi"/>
        </w:rPr>
        <w:t xml:space="preserve">: </w:t>
      </w:r>
      <w:r w:rsidR="005C2C6E" w:rsidRPr="00C32591">
        <w:rPr>
          <w:rFonts w:asciiTheme="minorHAnsi" w:hAnsiTheme="minorHAnsi" w:cstheme="minorHAnsi"/>
        </w:rPr>
        <w:t>‘</w:t>
      </w:r>
      <w:r w:rsidRPr="00C32591">
        <w:rPr>
          <w:rFonts w:asciiTheme="minorHAnsi" w:hAnsiTheme="minorHAnsi" w:cstheme="minorHAnsi"/>
        </w:rPr>
        <w:t xml:space="preserve">The VCLP is conditionally registered as a </w:t>
      </w:r>
      <w:r w:rsidR="00F12D09" w:rsidRPr="00C32591">
        <w:rPr>
          <w:rFonts w:asciiTheme="minorHAnsi" w:hAnsiTheme="minorHAnsi" w:cstheme="minorHAnsi"/>
        </w:rPr>
        <w:t>v</w:t>
      </w:r>
      <w:r w:rsidRPr="00C32591">
        <w:rPr>
          <w:rFonts w:asciiTheme="minorHAnsi" w:hAnsiTheme="minorHAnsi" w:cstheme="minorHAnsi"/>
        </w:rPr>
        <w:t xml:space="preserve">enture </w:t>
      </w:r>
      <w:r w:rsidR="00F12D09" w:rsidRPr="00C32591">
        <w:rPr>
          <w:rFonts w:asciiTheme="minorHAnsi" w:hAnsiTheme="minorHAnsi" w:cstheme="minorHAnsi"/>
        </w:rPr>
        <w:t>c</w:t>
      </w:r>
      <w:r w:rsidRPr="00C32591">
        <w:rPr>
          <w:rFonts w:asciiTheme="minorHAnsi" w:hAnsiTheme="minorHAnsi" w:cstheme="minorHAnsi"/>
        </w:rPr>
        <w:t xml:space="preserve">apital </w:t>
      </w:r>
      <w:r w:rsidR="00F12D09" w:rsidRPr="00C32591">
        <w:rPr>
          <w:rFonts w:asciiTheme="minorHAnsi" w:hAnsiTheme="minorHAnsi" w:cstheme="minorHAnsi"/>
        </w:rPr>
        <w:t>l</w:t>
      </w:r>
      <w:r w:rsidRPr="00C32591">
        <w:rPr>
          <w:rFonts w:asciiTheme="minorHAnsi" w:hAnsiTheme="minorHAnsi" w:cstheme="minorHAnsi"/>
        </w:rPr>
        <w:t xml:space="preserve">imited </w:t>
      </w:r>
      <w:r w:rsidR="00F12D09" w:rsidRPr="00C32591">
        <w:rPr>
          <w:rFonts w:asciiTheme="minorHAnsi" w:hAnsiTheme="minorHAnsi" w:cstheme="minorHAnsi"/>
        </w:rPr>
        <w:t>p</w:t>
      </w:r>
      <w:r w:rsidRPr="00C32591">
        <w:rPr>
          <w:rFonts w:asciiTheme="minorHAnsi" w:hAnsiTheme="minorHAnsi" w:cstheme="minorHAnsi"/>
        </w:rPr>
        <w:t>artnership and further conditions will need to be met before being registered as a VCLP</w:t>
      </w:r>
      <w:r w:rsidR="005C2C6E" w:rsidRPr="00C32591">
        <w:rPr>
          <w:rFonts w:asciiTheme="minorHAnsi" w:hAnsiTheme="minorHAnsi" w:cstheme="minorHAnsi"/>
        </w:rPr>
        <w:t>’</w:t>
      </w:r>
      <w:r w:rsidRPr="00C32591">
        <w:rPr>
          <w:rFonts w:asciiTheme="minorHAnsi" w:hAnsiTheme="minorHAnsi" w:cstheme="minorHAnsi"/>
        </w:rPr>
        <w:t>.</w:t>
      </w:r>
    </w:p>
    <w:p w14:paraId="158ADAF9" w14:textId="5C913926" w:rsidR="00F42EF2" w:rsidRPr="00C32591" w:rsidRDefault="00EA317C" w:rsidP="0002205C">
      <w:pPr>
        <w:pStyle w:val="Heading4"/>
        <w:rPr>
          <w:rFonts w:asciiTheme="minorHAnsi" w:hAnsiTheme="minorHAnsi" w:cstheme="minorHAnsi"/>
        </w:rPr>
      </w:pPr>
      <w:r w:rsidRPr="00C32591">
        <w:rPr>
          <w:rFonts w:asciiTheme="minorHAnsi" w:hAnsiTheme="minorHAnsi" w:cstheme="minorHAnsi"/>
        </w:rPr>
        <w:t>2.5.2</w:t>
      </w:r>
      <w:r w:rsidRPr="00C32591">
        <w:rPr>
          <w:rFonts w:asciiTheme="minorHAnsi" w:hAnsiTheme="minorHAnsi" w:cstheme="minorHAnsi"/>
        </w:rPr>
        <w:tab/>
      </w:r>
      <w:r w:rsidR="00DD0605" w:rsidRPr="00C32591">
        <w:rPr>
          <w:rFonts w:asciiTheme="minorHAnsi" w:hAnsiTheme="minorHAnsi" w:cstheme="minorHAnsi"/>
        </w:rPr>
        <w:tab/>
      </w:r>
      <w:r w:rsidR="00D34C81" w:rsidRPr="00C32591">
        <w:rPr>
          <w:rFonts w:asciiTheme="minorHAnsi" w:hAnsiTheme="minorHAnsi" w:cstheme="minorHAnsi"/>
        </w:rPr>
        <w:t>R</w:t>
      </w:r>
      <w:r w:rsidRPr="00C32591">
        <w:rPr>
          <w:rFonts w:asciiTheme="minorHAnsi" w:hAnsiTheme="minorHAnsi" w:cstheme="minorHAnsi"/>
        </w:rPr>
        <w:t>egistration</w:t>
      </w:r>
      <w:r w:rsidR="00A877D3" w:rsidRPr="00C32591">
        <w:rPr>
          <w:rFonts w:asciiTheme="minorHAnsi" w:hAnsiTheme="minorHAnsi" w:cstheme="minorHAnsi"/>
          <w:sz w:val="16"/>
          <w:szCs w:val="16"/>
        </w:rPr>
        <w:t xml:space="preserve"> </w:t>
      </w:r>
      <w:r w:rsidR="0014526F" w:rsidRPr="00C32591">
        <w:rPr>
          <w:rFonts w:asciiTheme="minorHAnsi" w:hAnsiTheme="minorHAnsi" w:cstheme="minorHAnsi"/>
          <w:sz w:val="16"/>
          <w:szCs w:val="16"/>
        </w:rPr>
        <w:t>[s13</w:t>
      </w:r>
      <w:r w:rsidR="00466AB1" w:rsidRPr="00C32591">
        <w:rPr>
          <w:rFonts w:asciiTheme="minorHAnsi" w:hAnsiTheme="minorHAnsi" w:cstheme="minorHAnsi"/>
          <w:sz w:val="16"/>
          <w:szCs w:val="16"/>
        </w:rPr>
        <w:t>–</w:t>
      </w:r>
      <w:r w:rsidR="0014526F" w:rsidRPr="00C32591">
        <w:rPr>
          <w:rFonts w:asciiTheme="minorHAnsi" w:hAnsiTheme="minorHAnsi" w:cstheme="minorHAnsi"/>
          <w:sz w:val="16"/>
          <w:szCs w:val="16"/>
        </w:rPr>
        <w:t>1(1</w:t>
      </w:r>
      <w:r w:rsidR="00A877D3" w:rsidRPr="00C32591">
        <w:rPr>
          <w:rFonts w:asciiTheme="minorHAnsi" w:hAnsiTheme="minorHAnsi" w:cstheme="minorHAnsi"/>
          <w:sz w:val="16"/>
          <w:szCs w:val="16"/>
        </w:rPr>
        <w:t>) VCA]</w:t>
      </w:r>
    </w:p>
    <w:p w14:paraId="0AFF4380" w14:textId="0AF0BC4D" w:rsidR="00724907" w:rsidRPr="00C32591" w:rsidRDefault="00E84FA1" w:rsidP="00676CE6">
      <w:pPr>
        <w:spacing w:line="320" w:lineRule="atLeast"/>
        <w:rPr>
          <w:rFonts w:asciiTheme="minorHAnsi" w:hAnsiTheme="minorHAnsi" w:cstheme="minorHAnsi"/>
          <w:lang w:eastAsia="en-US"/>
        </w:rPr>
      </w:pPr>
      <w:r w:rsidRPr="00C32591">
        <w:rPr>
          <w:rFonts w:asciiTheme="minorHAnsi" w:hAnsiTheme="minorHAnsi" w:cstheme="minorHAnsi"/>
          <w:lang w:eastAsia="en-US"/>
        </w:rPr>
        <w:t xml:space="preserve">A </w:t>
      </w:r>
      <w:r w:rsidR="000E06E9" w:rsidRPr="00C32591">
        <w:rPr>
          <w:rFonts w:asciiTheme="minorHAnsi" w:hAnsiTheme="minorHAnsi" w:cstheme="minorHAnsi"/>
          <w:lang w:eastAsia="en-US"/>
        </w:rPr>
        <w:t>partnership</w:t>
      </w:r>
      <w:r w:rsidRPr="00C32591">
        <w:rPr>
          <w:rFonts w:asciiTheme="minorHAnsi" w:hAnsiTheme="minorHAnsi" w:cstheme="minorHAnsi"/>
          <w:lang w:eastAsia="en-US"/>
        </w:rPr>
        <w:t xml:space="preserve"> that meets the VCLP registration requirements can apply for registration at any</w:t>
      </w:r>
      <w:r w:rsidR="00862D1F"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time </w:t>
      </w:r>
      <w:r w:rsidR="002801CD" w:rsidRPr="00C32591">
        <w:rPr>
          <w:rFonts w:asciiTheme="minorHAnsi" w:hAnsiTheme="minorHAnsi" w:cstheme="minorHAnsi"/>
          <w:lang w:eastAsia="en-US"/>
        </w:rPr>
        <w:t>using</w:t>
      </w:r>
      <w:r w:rsidRPr="00C32591">
        <w:rPr>
          <w:rFonts w:asciiTheme="minorHAnsi" w:hAnsiTheme="minorHAnsi" w:cstheme="minorHAnsi"/>
          <w:lang w:eastAsia="en-US"/>
        </w:rPr>
        <w:t xml:space="preserve"> the </w:t>
      </w:r>
      <w:hyperlink r:id="rId25" w:history="1">
        <w:r w:rsidR="002801CD" w:rsidRPr="00C32591">
          <w:rPr>
            <w:rStyle w:val="Hyperlink"/>
            <w:rFonts w:asciiTheme="minorHAnsi" w:hAnsiTheme="minorHAnsi" w:cstheme="minorHAnsi"/>
          </w:rPr>
          <w:t>online application</w:t>
        </w:r>
        <w:r w:rsidRPr="00C32591">
          <w:rPr>
            <w:rStyle w:val="Hyperlink"/>
            <w:rFonts w:asciiTheme="minorHAnsi" w:hAnsiTheme="minorHAnsi" w:cstheme="minorHAnsi"/>
          </w:rPr>
          <w:t xml:space="preserve"> form</w:t>
        </w:r>
      </w:hyperlink>
      <w:r w:rsidR="002801CD" w:rsidRPr="00C32591">
        <w:rPr>
          <w:rFonts w:asciiTheme="minorHAnsi" w:hAnsiTheme="minorHAnsi" w:cstheme="minorHAnsi"/>
          <w:lang w:eastAsia="en-US"/>
        </w:rPr>
        <w:t>.</w:t>
      </w:r>
    </w:p>
    <w:p w14:paraId="7DCD2C16" w14:textId="6DEF7FCD" w:rsidR="00C33F14" w:rsidRPr="00C32591" w:rsidRDefault="00C33F14" w:rsidP="00CA4E37">
      <w:pPr>
        <w:pStyle w:val="Heading3"/>
        <w:spacing w:before="240"/>
        <w:rPr>
          <w:rFonts w:asciiTheme="minorHAnsi" w:hAnsiTheme="minorHAnsi" w:cstheme="minorHAnsi"/>
        </w:rPr>
      </w:pPr>
      <w:bookmarkStart w:id="20" w:name="_Toc106631745"/>
      <w:r w:rsidRPr="00C32591">
        <w:rPr>
          <w:rFonts w:asciiTheme="minorHAnsi" w:hAnsiTheme="minorHAnsi" w:cstheme="minorHAnsi"/>
        </w:rPr>
        <w:t>2.6</w:t>
      </w:r>
      <w:r w:rsidRPr="00C32591">
        <w:rPr>
          <w:rFonts w:asciiTheme="minorHAnsi" w:hAnsiTheme="minorHAnsi" w:cstheme="minorHAnsi"/>
        </w:rPr>
        <w:tab/>
        <w:t xml:space="preserve">When registration is in force </w:t>
      </w:r>
      <w:r w:rsidRPr="00C32591">
        <w:rPr>
          <w:rFonts w:asciiTheme="minorHAnsi" w:hAnsiTheme="minorHAnsi" w:cstheme="minorHAnsi"/>
          <w:sz w:val="18"/>
          <w:szCs w:val="18"/>
        </w:rPr>
        <w:t>[s13</w:t>
      </w:r>
      <w:r w:rsidR="00466AB1" w:rsidRPr="00C32591">
        <w:rPr>
          <w:rFonts w:asciiTheme="minorHAnsi" w:hAnsiTheme="minorHAnsi" w:cstheme="minorHAnsi"/>
          <w:sz w:val="18"/>
          <w:szCs w:val="18"/>
        </w:rPr>
        <w:t>–</w:t>
      </w:r>
      <w:r w:rsidRPr="00C32591">
        <w:rPr>
          <w:rFonts w:asciiTheme="minorHAnsi" w:hAnsiTheme="minorHAnsi" w:cstheme="minorHAnsi"/>
          <w:sz w:val="18"/>
          <w:szCs w:val="18"/>
        </w:rPr>
        <w:t>1,</w:t>
      </w:r>
      <w:r w:rsidR="000E2B38" w:rsidRPr="00C32591">
        <w:rPr>
          <w:rFonts w:asciiTheme="minorHAnsi" w:hAnsiTheme="minorHAnsi" w:cstheme="minorHAnsi"/>
          <w:sz w:val="18"/>
          <w:szCs w:val="18"/>
        </w:rPr>
        <w:t xml:space="preserve"> s13</w:t>
      </w:r>
      <w:r w:rsidR="00466AB1" w:rsidRPr="00C32591">
        <w:rPr>
          <w:rFonts w:asciiTheme="minorHAnsi" w:hAnsiTheme="minorHAnsi" w:cstheme="minorHAnsi"/>
          <w:sz w:val="18"/>
          <w:szCs w:val="18"/>
        </w:rPr>
        <w:t>–</w:t>
      </w:r>
      <w:r w:rsidRPr="00C32591">
        <w:rPr>
          <w:rFonts w:asciiTheme="minorHAnsi" w:hAnsiTheme="minorHAnsi" w:cstheme="minorHAnsi"/>
          <w:sz w:val="18"/>
          <w:szCs w:val="18"/>
        </w:rPr>
        <w:t xml:space="preserve">5 and </w:t>
      </w:r>
      <w:r w:rsidR="000E2B38" w:rsidRPr="00C32591">
        <w:rPr>
          <w:rFonts w:asciiTheme="minorHAnsi" w:hAnsiTheme="minorHAnsi" w:cstheme="minorHAnsi"/>
          <w:sz w:val="18"/>
          <w:szCs w:val="18"/>
        </w:rPr>
        <w:t>s13</w:t>
      </w:r>
      <w:r w:rsidR="00466AB1" w:rsidRPr="00C32591">
        <w:rPr>
          <w:rFonts w:asciiTheme="minorHAnsi" w:hAnsiTheme="minorHAnsi" w:cstheme="minorHAnsi"/>
          <w:sz w:val="18"/>
          <w:szCs w:val="18"/>
        </w:rPr>
        <w:t>–</w:t>
      </w:r>
      <w:r w:rsidR="000E2B38" w:rsidRPr="00C32591">
        <w:rPr>
          <w:rFonts w:asciiTheme="minorHAnsi" w:hAnsiTheme="minorHAnsi" w:cstheme="minorHAnsi"/>
          <w:sz w:val="18"/>
          <w:szCs w:val="18"/>
        </w:rPr>
        <w:t>1</w:t>
      </w:r>
      <w:r w:rsidRPr="00C32591">
        <w:rPr>
          <w:rFonts w:asciiTheme="minorHAnsi" w:hAnsiTheme="minorHAnsi" w:cstheme="minorHAnsi"/>
          <w:sz w:val="18"/>
          <w:szCs w:val="18"/>
        </w:rPr>
        <w:t>0 VCA]</w:t>
      </w:r>
      <w:bookmarkEnd w:id="20"/>
    </w:p>
    <w:p w14:paraId="432136BD" w14:textId="39E63102" w:rsidR="008C34A7" w:rsidRPr="00C32591" w:rsidRDefault="006C31EF" w:rsidP="00DB2847">
      <w:pPr>
        <w:rPr>
          <w:rFonts w:asciiTheme="minorHAnsi" w:hAnsiTheme="minorHAnsi" w:cstheme="minorHAnsi"/>
        </w:rPr>
      </w:pPr>
      <w:r w:rsidRPr="00C32591">
        <w:rPr>
          <w:rFonts w:asciiTheme="minorHAnsi" w:hAnsiTheme="minorHAnsi" w:cstheme="minorHAnsi"/>
        </w:rPr>
        <w:t>Generally</w:t>
      </w:r>
      <w:r w:rsidR="00DB2818" w:rsidRPr="00C32591">
        <w:rPr>
          <w:rFonts w:asciiTheme="minorHAnsi" w:hAnsiTheme="minorHAnsi" w:cstheme="minorHAnsi"/>
        </w:rPr>
        <w:t>,</w:t>
      </w:r>
      <w:r w:rsidRPr="00C32591">
        <w:rPr>
          <w:rFonts w:asciiTheme="minorHAnsi" w:hAnsiTheme="minorHAnsi" w:cstheme="minorHAnsi"/>
        </w:rPr>
        <w:t xml:space="preserve"> </w:t>
      </w:r>
      <w:r w:rsidR="00886549" w:rsidRPr="00C32591">
        <w:rPr>
          <w:rFonts w:asciiTheme="minorHAnsi" w:hAnsiTheme="minorHAnsi" w:cstheme="minorHAnsi"/>
        </w:rPr>
        <w:t xml:space="preserve">VCLP </w:t>
      </w:r>
      <w:r w:rsidRPr="00C32591">
        <w:rPr>
          <w:rFonts w:asciiTheme="minorHAnsi" w:hAnsiTheme="minorHAnsi" w:cstheme="minorHAnsi"/>
        </w:rPr>
        <w:t xml:space="preserve">registration </w:t>
      </w:r>
      <w:r w:rsidR="00886549" w:rsidRPr="00C32591">
        <w:rPr>
          <w:rFonts w:asciiTheme="minorHAnsi" w:hAnsiTheme="minorHAnsi" w:cstheme="minorHAnsi"/>
        </w:rPr>
        <w:t xml:space="preserve">of a partnership </w:t>
      </w:r>
      <w:r w:rsidRPr="00C32591">
        <w:rPr>
          <w:rFonts w:asciiTheme="minorHAnsi" w:hAnsiTheme="minorHAnsi" w:cstheme="minorHAnsi"/>
        </w:rPr>
        <w:t>comes into force on the day registration</w:t>
      </w:r>
      <w:r w:rsidR="00E10229" w:rsidRPr="00C32591">
        <w:rPr>
          <w:rFonts w:asciiTheme="minorHAnsi" w:hAnsiTheme="minorHAnsi" w:cstheme="minorHAnsi"/>
        </w:rPr>
        <w:t xml:space="preserve"> is granted</w:t>
      </w:r>
      <w:r w:rsidRPr="00C32591">
        <w:rPr>
          <w:rFonts w:asciiTheme="minorHAnsi" w:hAnsiTheme="minorHAnsi" w:cstheme="minorHAnsi"/>
        </w:rPr>
        <w:t xml:space="preserve"> (under s13</w:t>
      </w:r>
      <w:r w:rsidR="00466AB1" w:rsidRPr="00C32591">
        <w:rPr>
          <w:rFonts w:asciiTheme="minorHAnsi" w:hAnsiTheme="minorHAnsi" w:cstheme="minorHAnsi"/>
        </w:rPr>
        <w:t>–</w:t>
      </w:r>
      <w:r w:rsidRPr="00C32591">
        <w:rPr>
          <w:rFonts w:asciiTheme="minorHAnsi" w:hAnsiTheme="minorHAnsi" w:cstheme="minorHAnsi"/>
        </w:rPr>
        <w:t>1).</w:t>
      </w:r>
      <w:r w:rsidR="00D46F24" w:rsidRPr="00C32591">
        <w:rPr>
          <w:rFonts w:asciiTheme="minorHAnsi" w:hAnsiTheme="minorHAnsi" w:cstheme="minorHAnsi"/>
        </w:rPr>
        <w:t xml:space="preserve"> </w:t>
      </w:r>
      <w:r w:rsidRPr="00C32591">
        <w:rPr>
          <w:rFonts w:asciiTheme="minorHAnsi" w:hAnsiTheme="minorHAnsi" w:cstheme="minorHAnsi"/>
        </w:rPr>
        <w:t>However, if a VCLP is conditionally registered (under s13</w:t>
      </w:r>
      <w:r w:rsidR="00466AB1" w:rsidRPr="00C32591">
        <w:rPr>
          <w:rFonts w:asciiTheme="minorHAnsi" w:hAnsiTheme="minorHAnsi" w:cstheme="minorHAnsi"/>
        </w:rPr>
        <w:t>–</w:t>
      </w:r>
      <w:r w:rsidRPr="00C32591">
        <w:rPr>
          <w:rFonts w:asciiTheme="minorHAnsi" w:hAnsiTheme="minorHAnsi" w:cstheme="minorHAnsi"/>
        </w:rPr>
        <w:t xml:space="preserve">5) </w:t>
      </w:r>
      <w:r w:rsidR="00886549" w:rsidRPr="00C32591">
        <w:rPr>
          <w:rFonts w:asciiTheme="minorHAnsi" w:hAnsiTheme="minorHAnsi" w:cstheme="minorHAnsi"/>
        </w:rPr>
        <w:t xml:space="preserve">and then </w:t>
      </w:r>
      <w:r w:rsidRPr="00C32591">
        <w:rPr>
          <w:rFonts w:asciiTheme="minorHAnsi" w:hAnsiTheme="minorHAnsi" w:cstheme="minorHAnsi"/>
        </w:rPr>
        <w:t>registration</w:t>
      </w:r>
      <w:r w:rsidR="00E10229" w:rsidRPr="00C32591">
        <w:rPr>
          <w:rFonts w:asciiTheme="minorHAnsi" w:hAnsiTheme="minorHAnsi" w:cstheme="minorHAnsi"/>
        </w:rPr>
        <w:t xml:space="preserve"> is granted</w:t>
      </w:r>
      <w:r w:rsidR="00604AC6" w:rsidRPr="00C32591">
        <w:rPr>
          <w:rFonts w:asciiTheme="minorHAnsi" w:hAnsiTheme="minorHAnsi" w:cstheme="minorHAnsi"/>
        </w:rPr>
        <w:t>,</w:t>
      </w:r>
      <w:r w:rsidRPr="00C32591">
        <w:rPr>
          <w:rFonts w:asciiTheme="minorHAnsi" w:hAnsiTheme="minorHAnsi" w:cstheme="minorHAnsi"/>
        </w:rPr>
        <w:t xml:space="preserve"> registration</w:t>
      </w:r>
      <w:r w:rsidR="008C34A7" w:rsidRPr="00C32591">
        <w:rPr>
          <w:rFonts w:asciiTheme="minorHAnsi" w:hAnsiTheme="minorHAnsi" w:cstheme="minorHAnsi"/>
        </w:rPr>
        <w:t xml:space="preserve"> </w:t>
      </w:r>
      <w:r w:rsidRPr="00C32591">
        <w:rPr>
          <w:rFonts w:asciiTheme="minorHAnsi" w:hAnsiTheme="minorHAnsi" w:cstheme="minorHAnsi"/>
        </w:rPr>
        <w:t>is t</w:t>
      </w:r>
      <w:r w:rsidR="00E10229" w:rsidRPr="00C32591">
        <w:rPr>
          <w:rFonts w:asciiTheme="minorHAnsi" w:hAnsiTheme="minorHAnsi" w:cstheme="minorHAnsi"/>
        </w:rPr>
        <w:t>aken to have come into effect</w:t>
      </w:r>
      <w:r w:rsidR="008C34A7" w:rsidRPr="00C32591">
        <w:rPr>
          <w:rFonts w:asciiTheme="minorHAnsi" w:hAnsiTheme="minorHAnsi" w:cstheme="minorHAnsi"/>
        </w:rPr>
        <w:t>:</w:t>
      </w:r>
    </w:p>
    <w:p w14:paraId="6C3DB61E" w14:textId="61843513" w:rsidR="008C34A7" w:rsidRPr="00C32591" w:rsidRDefault="008C34A7" w:rsidP="00F223B8">
      <w:pPr>
        <w:pStyle w:val="ListBullet"/>
        <w:rPr>
          <w:rFonts w:asciiTheme="minorHAnsi" w:hAnsiTheme="minorHAnsi" w:cstheme="minorHAnsi"/>
        </w:rPr>
      </w:pPr>
      <w:r w:rsidRPr="00C32591">
        <w:rPr>
          <w:rFonts w:asciiTheme="minorHAnsi" w:hAnsiTheme="minorHAnsi" w:cstheme="minorHAnsi"/>
        </w:rPr>
        <w:t xml:space="preserve">for the purposes of </w:t>
      </w:r>
      <w:r w:rsidR="001121A3" w:rsidRPr="00C32591">
        <w:rPr>
          <w:rFonts w:asciiTheme="minorHAnsi" w:hAnsiTheme="minorHAnsi" w:cstheme="minorHAnsi"/>
        </w:rPr>
        <w:t xml:space="preserve">the </w:t>
      </w:r>
      <w:r w:rsidRPr="00C32591">
        <w:rPr>
          <w:rFonts w:asciiTheme="minorHAnsi" w:hAnsiTheme="minorHAnsi" w:cstheme="minorHAnsi"/>
        </w:rPr>
        <w:t>ITAA97 (</w:t>
      </w:r>
      <w:r w:rsidR="002E216D" w:rsidRPr="00C32591">
        <w:rPr>
          <w:rFonts w:asciiTheme="minorHAnsi" w:hAnsiTheme="minorHAnsi" w:cstheme="minorHAnsi"/>
        </w:rPr>
        <w:t>that is,</w:t>
      </w:r>
      <w:r w:rsidRPr="00C32591">
        <w:rPr>
          <w:rFonts w:asciiTheme="minorHAnsi" w:hAnsiTheme="minorHAnsi" w:cstheme="minorHAnsi"/>
        </w:rPr>
        <w:t xml:space="preserve"> the tax concession)</w:t>
      </w:r>
      <w:r w:rsidR="00FC33B9" w:rsidRPr="00C32591">
        <w:rPr>
          <w:rFonts w:asciiTheme="minorHAnsi" w:hAnsiTheme="minorHAnsi" w:cstheme="minorHAnsi"/>
        </w:rPr>
        <w:t>,</w:t>
      </w:r>
      <w:r w:rsidR="00B81CB4" w:rsidRPr="00C32591">
        <w:rPr>
          <w:rFonts w:asciiTheme="minorHAnsi" w:hAnsiTheme="minorHAnsi" w:cstheme="minorHAnsi"/>
        </w:rPr>
        <w:t xml:space="preserve"> </w:t>
      </w:r>
      <w:r w:rsidR="00FC33B9" w:rsidRPr="00C32591">
        <w:rPr>
          <w:rFonts w:asciiTheme="minorHAnsi" w:hAnsiTheme="minorHAnsi" w:cstheme="minorHAnsi"/>
        </w:rPr>
        <w:t>on the day the partnership was granted conditional registration</w:t>
      </w:r>
    </w:p>
    <w:p w14:paraId="1680855A" w14:textId="45E1B01F" w:rsidR="00724907" w:rsidRPr="00C32591" w:rsidRDefault="006C31EF" w:rsidP="001B49BF">
      <w:pPr>
        <w:pStyle w:val="ListBullet"/>
        <w:ind w:left="641" w:hanging="357"/>
        <w:rPr>
          <w:rFonts w:asciiTheme="minorHAnsi" w:hAnsiTheme="minorHAnsi" w:cstheme="minorHAnsi"/>
        </w:rPr>
      </w:pPr>
      <w:r w:rsidRPr="00C32591">
        <w:rPr>
          <w:rFonts w:asciiTheme="minorHAnsi" w:hAnsiTheme="minorHAnsi" w:cstheme="minorHAnsi"/>
        </w:rPr>
        <w:t>for the purposes of the ITAA36 (</w:t>
      </w:r>
      <w:r w:rsidR="002E216D" w:rsidRPr="00C32591">
        <w:rPr>
          <w:rFonts w:asciiTheme="minorHAnsi" w:hAnsiTheme="minorHAnsi" w:cstheme="minorHAnsi"/>
        </w:rPr>
        <w:t>that is,</w:t>
      </w:r>
      <w:r w:rsidR="00106F8C" w:rsidRPr="00C32591">
        <w:rPr>
          <w:rFonts w:asciiTheme="minorHAnsi" w:hAnsiTheme="minorHAnsi" w:cstheme="minorHAnsi"/>
        </w:rPr>
        <w:t xml:space="preserve"> the flow-through</w:t>
      </w:r>
      <w:r w:rsidR="008C34A7" w:rsidRPr="00C32591">
        <w:rPr>
          <w:rFonts w:asciiTheme="minorHAnsi" w:hAnsiTheme="minorHAnsi" w:cstheme="minorHAnsi"/>
        </w:rPr>
        <w:t xml:space="preserve"> </w:t>
      </w:r>
      <w:r w:rsidR="000C0F0A" w:rsidRPr="00C32591">
        <w:rPr>
          <w:rFonts w:asciiTheme="minorHAnsi" w:hAnsiTheme="minorHAnsi" w:cstheme="minorHAnsi"/>
        </w:rPr>
        <w:t xml:space="preserve">tax </w:t>
      </w:r>
      <w:r w:rsidR="008C34A7" w:rsidRPr="00C32591">
        <w:rPr>
          <w:rFonts w:asciiTheme="minorHAnsi" w:hAnsiTheme="minorHAnsi" w:cstheme="minorHAnsi"/>
        </w:rPr>
        <w:t>treatment)</w:t>
      </w:r>
      <w:r w:rsidR="00FC33B9" w:rsidRPr="00C32591">
        <w:rPr>
          <w:rFonts w:asciiTheme="minorHAnsi" w:hAnsiTheme="minorHAnsi" w:cstheme="minorHAnsi"/>
        </w:rPr>
        <w:t>:</w:t>
      </w:r>
    </w:p>
    <w:p w14:paraId="40616D4B" w14:textId="5413751C" w:rsidR="0071089B" w:rsidRPr="00C32591" w:rsidRDefault="0071089B" w:rsidP="001B49BF">
      <w:pPr>
        <w:pStyle w:val="ListBullet"/>
        <w:numPr>
          <w:ilvl w:val="1"/>
          <w:numId w:val="13"/>
        </w:numPr>
        <w:spacing w:before="120"/>
        <w:ind w:left="1077" w:hanging="357"/>
        <w:rPr>
          <w:rFonts w:asciiTheme="minorHAnsi" w:hAnsiTheme="minorHAnsi" w:cstheme="minorHAnsi"/>
        </w:rPr>
      </w:pPr>
      <w:r w:rsidRPr="00C32591">
        <w:rPr>
          <w:rFonts w:asciiTheme="minorHAnsi" w:hAnsiTheme="minorHAnsi" w:cstheme="minorHAnsi"/>
        </w:rPr>
        <w:t>if the partnership has only carried on activities related to becoming registered as an ESVCLP, on the day the partnership was established</w:t>
      </w:r>
    </w:p>
    <w:p w14:paraId="19B70075" w14:textId="1EC72E12" w:rsidR="0071089B" w:rsidRPr="00C32591" w:rsidRDefault="0071089B" w:rsidP="001B49BF">
      <w:pPr>
        <w:pStyle w:val="ListBullet"/>
        <w:numPr>
          <w:ilvl w:val="1"/>
          <w:numId w:val="13"/>
        </w:numPr>
        <w:spacing w:before="120"/>
        <w:ind w:left="1077" w:hanging="357"/>
        <w:rPr>
          <w:rFonts w:asciiTheme="minorHAnsi" w:hAnsiTheme="minorHAnsi" w:cstheme="minorHAnsi"/>
        </w:rPr>
      </w:pPr>
      <w:r w:rsidRPr="00C32591">
        <w:rPr>
          <w:rFonts w:asciiTheme="minorHAnsi" w:hAnsiTheme="minorHAnsi" w:cstheme="minorHAnsi"/>
        </w:rPr>
        <w:t>otherwise, on the day on which conditional registration was granted.</w:t>
      </w:r>
    </w:p>
    <w:p w14:paraId="7657BBA9" w14:textId="4E7F0E8A" w:rsidR="0071089B" w:rsidRPr="00C32591" w:rsidRDefault="0071089B" w:rsidP="001B49BF">
      <w:pPr>
        <w:pStyle w:val="ListBullet"/>
        <w:numPr>
          <w:ilvl w:val="0"/>
          <w:numId w:val="0"/>
        </w:numPr>
        <w:spacing w:before="120"/>
        <w:rPr>
          <w:rFonts w:asciiTheme="minorHAnsi" w:hAnsiTheme="minorHAnsi" w:cstheme="minorHAnsi"/>
        </w:rPr>
      </w:pPr>
      <w:r w:rsidRPr="00C32591">
        <w:rPr>
          <w:rFonts w:asciiTheme="minorHAnsi" w:hAnsiTheme="minorHAnsi" w:cstheme="minorHAnsi"/>
        </w:rPr>
        <w:lastRenderedPageBreak/>
        <w:t>Eligible foreign investors would become entitled to the tax concession when full registration is granted and would be eligible to claim the tax concession in the year the capital was contributed, via an amendment to their tax return.</w:t>
      </w:r>
    </w:p>
    <w:p w14:paraId="5B888943" w14:textId="77777777" w:rsidR="00C33F14" w:rsidRPr="00C32591" w:rsidRDefault="00C33F14" w:rsidP="004E2561">
      <w:pPr>
        <w:pStyle w:val="Heading3"/>
        <w:spacing w:before="240"/>
        <w:rPr>
          <w:rFonts w:asciiTheme="minorHAnsi" w:hAnsiTheme="minorHAnsi" w:cstheme="minorHAnsi"/>
        </w:rPr>
      </w:pPr>
      <w:bookmarkStart w:id="21" w:name="Maintainingreg"/>
      <w:bookmarkStart w:id="22" w:name="_Toc106631746"/>
      <w:r w:rsidRPr="00C32591">
        <w:rPr>
          <w:rFonts w:asciiTheme="minorHAnsi" w:hAnsiTheme="minorHAnsi" w:cstheme="minorHAnsi"/>
        </w:rPr>
        <w:t>2.7</w:t>
      </w:r>
      <w:r w:rsidRPr="00C32591">
        <w:rPr>
          <w:rFonts w:asciiTheme="minorHAnsi" w:hAnsiTheme="minorHAnsi" w:cstheme="minorHAnsi"/>
        </w:rPr>
        <w:tab/>
        <w:t xml:space="preserve">Maintaining registration </w:t>
      </w:r>
      <w:r w:rsidRPr="00C32591">
        <w:rPr>
          <w:rFonts w:asciiTheme="minorHAnsi" w:hAnsiTheme="minorHAnsi" w:cstheme="minorHAnsi"/>
          <w:sz w:val="18"/>
          <w:szCs w:val="18"/>
        </w:rPr>
        <w:t>[Division 9 VCA]</w:t>
      </w:r>
      <w:bookmarkEnd w:id="21"/>
      <w:bookmarkEnd w:id="22"/>
    </w:p>
    <w:p w14:paraId="02864EA5" w14:textId="2B24BA98" w:rsidR="00886549" w:rsidRPr="00C32591" w:rsidRDefault="004D098D" w:rsidP="00F65B23">
      <w:pPr>
        <w:spacing w:after="120"/>
        <w:rPr>
          <w:rFonts w:asciiTheme="minorHAnsi" w:hAnsiTheme="minorHAnsi" w:cstheme="minorHAnsi"/>
        </w:rPr>
      </w:pPr>
      <w:r w:rsidRPr="00C32591">
        <w:rPr>
          <w:rFonts w:asciiTheme="minorHAnsi" w:hAnsiTheme="minorHAnsi" w:cstheme="minorHAnsi"/>
        </w:rPr>
        <w:t xml:space="preserve">VCLP registration is subject to a number of </w:t>
      </w:r>
      <w:r w:rsidR="00424650" w:rsidRPr="00C32591">
        <w:rPr>
          <w:rFonts w:asciiTheme="minorHAnsi" w:hAnsiTheme="minorHAnsi" w:cstheme="minorHAnsi"/>
        </w:rPr>
        <w:t>ongoing</w:t>
      </w:r>
      <w:r w:rsidRPr="00C32591">
        <w:rPr>
          <w:rFonts w:asciiTheme="minorHAnsi" w:hAnsiTheme="minorHAnsi" w:cstheme="minorHAnsi"/>
        </w:rPr>
        <w:t xml:space="preserve"> requirements.</w:t>
      </w:r>
      <w:r w:rsidR="00D46F24" w:rsidRPr="00C32591">
        <w:rPr>
          <w:rFonts w:asciiTheme="minorHAnsi" w:hAnsiTheme="minorHAnsi" w:cstheme="minorHAnsi"/>
        </w:rPr>
        <w:t xml:space="preserve"> </w:t>
      </w:r>
      <w:r w:rsidR="00886549" w:rsidRPr="00C32591">
        <w:rPr>
          <w:rFonts w:asciiTheme="minorHAnsi" w:hAnsiTheme="minorHAnsi" w:cstheme="minorHAnsi"/>
        </w:rPr>
        <w:t>To maintain registration a VCLP</w:t>
      </w:r>
      <w:r w:rsidR="0050098F" w:rsidRPr="00C32591">
        <w:rPr>
          <w:rFonts w:asciiTheme="minorHAnsi" w:hAnsiTheme="minorHAnsi" w:cstheme="minorHAnsi"/>
        </w:rPr>
        <w:t xml:space="preserve"> must ensure it</w:t>
      </w:r>
      <w:r w:rsidR="00886549" w:rsidRPr="00C32591">
        <w:rPr>
          <w:rFonts w:asciiTheme="minorHAnsi" w:hAnsiTheme="minorHAnsi" w:cstheme="minorHAnsi"/>
        </w:rPr>
        <w:t xml:space="preserve"> meet</w:t>
      </w:r>
      <w:r w:rsidR="0050098F" w:rsidRPr="00C32591">
        <w:rPr>
          <w:rFonts w:asciiTheme="minorHAnsi" w:hAnsiTheme="minorHAnsi" w:cstheme="minorHAnsi"/>
        </w:rPr>
        <w:t>s</w:t>
      </w:r>
      <w:r w:rsidR="00886549" w:rsidRPr="00C32591">
        <w:rPr>
          <w:rFonts w:asciiTheme="minorHAnsi" w:hAnsiTheme="minorHAnsi" w:cstheme="minorHAnsi"/>
        </w:rPr>
        <w:t xml:space="preserve"> the:</w:t>
      </w:r>
    </w:p>
    <w:p w14:paraId="70BA2641" w14:textId="7A783D35" w:rsidR="00886549" w:rsidRPr="00C32591" w:rsidRDefault="00190808" w:rsidP="00F223B8">
      <w:pPr>
        <w:pStyle w:val="ListBullet"/>
        <w:rPr>
          <w:rFonts w:asciiTheme="minorHAnsi" w:hAnsiTheme="minorHAnsi" w:cstheme="minorHAnsi"/>
        </w:rPr>
      </w:pPr>
      <w:hyperlink w:anchor="Investment" w:history="1">
        <w:r w:rsidR="004D098D" w:rsidRPr="00C32591">
          <w:rPr>
            <w:rStyle w:val="Hyperlink"/>
            <w:rFonts w:asciiTheme="minorHAnsi" w:hAnsiTheme="minorHAnsi" w:cstheme="minorHAnsi"/>
            <w:b/>
          </w:rPr>
          <w:t>inves</w:t>
        </w:r>
        <w:r w:rsidR="00847897" w:rsidRPr="00C32591">
          <w:rPr>
            <w:rStyle w:val="Hyperlink"/>
            <w:rFonts w:asciiTheme="minorHAnsi" w:hAnsiTheme="minorHAnsi" w:cstheme="minorHAnsi"/>
            <w:b/>
          </w:rPr>
          <w:t>tment registration requirements</w:t>
        </w:r>
      </w:hyperlink>
    </w:p>
    <w:p w14:paraId="7B92E2E9" w14:textId="2B35A352" w:rsidR="00886549" w:rsidRPr="00C32591" w:rsidRDefault="004D098D" w:rsidP="00F223B8">
      <w:pPr>
        <w:pStyle w:val="ListBullet"/>
        <w:rPr>
          <w:rFonts w:asciiTheme="minorHAnsi" w:hAnsiTheme="minorHAnsi" w:cstheme="minorHAnsi"/>
        </w:rPr>
      </w:pPr>
      <w:r w:rsidRPr="00C32591">
        <w:rPr>
          <w:rFonts w:asciiTheme="minorHAnsi" w:hAnsiTheme="minorHAnsi" w:cstheme="minorHAnsi"/>
        </w:rPr>
        <w:t>other registration requirements</w:t>
      </w:r>
    </w:p>
    <w:p w14:paraId="69A756B4" w14:textId="6EA7C9F0" w:rsidR="00F12D09" w:rsidRPr="00C32591" w:rsidRDefault="00F65B23" w:rsidP="001B49BF">
      <w:pPr>
        <w:pStyle w:val="ListBullet"/>
        <w:rPr>
          <w:rFonts w:asciiTheme="minorHAnsi" w:hAnsiTheme="minorHAnsi" w:cstheme="minorHAnsi"/>
        </w:rPr>
      </w:pPr>
      <w:r w:rsidRPr="00C32591">
        <w:rPr>
          <w:rFonts w:asciiTheme="minorHAnsi" w:hAnsiTheme="minorHAnsi" w:cstheme="minorHAnsi"/>
        </w:rPr>
        <w:t>reporting requirements.</w:t>
      </w:r>
    </w:p>
    <w:tbl>
      <w:tblPr>
        <w:tblStyle w:val="TableGrid"/>
        <w:tblW w:w="0" w:type="auto"/>
        <w:tblLook w:val="01E0" w:firstRow="1" w:lastRow="1" w:firstColumn="1" w:lastColumn="1" w:noHBand="0" w:noVBand="0"/>
        <w:tblCaption w:val="Maintaining registration [Division 9 VCA]"/>
        <w:tblDescription w:val="Maintaining registration [Division 9 VCA]&#10;VCLP registration is subject to a number of ongoing requirements.  The legislation refers to them as investment registration requirements and other registration requirements.  It is also a condition of maintaining registration that a VCLP meet its reporting requirements. Phone 13 28 46&#10;"/>
      </w:tblPr>
      <w:tblGrid>
        <w:gridCol w:w="6609"/>
        <w:gridCol w:w="2265"/>
      </w:tblGrid>
      <w:tr w:rsidR="00C33F14" w:rsidRPr="00C32591" w14:paraId="6E195378" w14:textId="77777777" w:rsidTr="00C11503">
        <w:trPr>
          <w:cantSplit/>
          <w:tblHeader/>
        </w:trPr>
        <w:tc>
          <w:tcPr>
            <w:tcW w:w="6609" w:type="dxa"/>
          </w:tcPr>
          <w:p w14:paraId="3CE8209D" w14:textId="74BD3C22" w:rsidR="00C33F14" w:rsidRPr="00C32591" w:rsidRDefault="00C325A4" w:rsidP="00F223B8">
            <w:pPr>
              <w:pStyle w:val="TableAHead"/>
              <w:rPr>
                <w:rFonts w:asciiTheme="minorHAnsi" w:hAnsiTheme="minorHAnsi" w:cstheme="minorHAnsi"/>
                <w:lang w:eastAsia="en-US"/>
              </w:rPr>
            </w:pPr>
            <w:r w:rsidRPr="00C32591">
              <w:rPr>
                <w:rFonts w:asciiTheme="minorHAnsi" w:hAnsiTheme="minorHAnsi" w:cstheme="minorHAnsi"/>
                <w:lang w:eastAsia="en-US"/>
              </w:rPr>
              <w:t xml:space="preserve">Investment registration requirements </w:t>
            </w:r>
            <w:r w:rsidR="001121A3" w:rsidRPr="00C32591">
              <w:rPr>
                <w:rFonts w:asciiTheme="minorHAnsi" w:hAnsiTheme="minorHAnsi" w:cstheme="minorHAnsi"/>
                <w:b w:val="0"/>
                <w:lang w:eastAsia="en-US"/>
              </w:rPr>
              <w:t>[</w:t>
            </w:r>
            <w:r w:rsidRPr="00C32591">
              <w:rPr>
                <w:rFonts w:asciiTheme="minorHAnsi" w:hAnsiTheme="minorHAnsi" w:cstheme="minorHAnsi"/>
                <w:b w:val="0"/>
                <w:lang w:eastAsia="en-US"/>
              </w:rPr>
              <w:t>s17</w:t>
            </w:r>
            <w:r w:rsidR="00466AB1" w:rsidRPr="00C32591">
              <w:rPr>
                <w:rFonts w:asciiTheme="minorHAnsi" w:hAnsiTheme="minorHAnsi" w:cstheme="minorHAnsi"/>
                <w:b w:val="0"/>
                <w:lang w:eastAsia="en-US"/>
              </w:rPr>
              <w:t>–</w:t>
            </w:r>
            <w:r w:rsidRPr="00C32591">
              <w:rPr>
                <w:rFonts w:asciiTheme="minorHAnsi" w:hAnsiTheme="minorHAnsi" w:cstheme="minorHAnsi"/>
                <w:b w:val="0"/>
                <w:lang w:eastAsia="en-US"/>
              </w:rPr>
              <w:t>1(1)</w:t>
            </w:r>
            <w:r w:rsidR="001121A3" w:rsidRPr="00C32591">
              <w:rPr>
                <w:rFonts w:asciiTheme="minorHAnsi" w:hAnsiTheme="minorHAnsi" w:cstheme="minorHAnsi"/>
                <w:b w:val="0"/>
                <w:lang w:eastAsia="en-US"/>
              </w:rPr>
              <w:t>]</w:t>
            </w:r>
          </w:p>
        </w:tc>
        <w:tc>
          <w:tcPr>
            <w:tcW w:w="2265" w:type="dxa"/>
          </w:tcPr>
          <w:p w14:paraId="3037F75C" w14:textId="77777777" w:rsidR="00C33F14" w:rsidRPr="00C32591" w:rsidRDefault="00C33F14" w:rsidP="00F223B8">
            <w:pPr>
              <w:pStyle w:val="TableAHead"/>
              <w:rPr>
                <w:rFonts w:asciiTheme="minorHAnsi" w:hAnsiTheme="minorHAnsi" w:cstheme="minorHAnsi"/>
                <w:lang w:eastAsia="en-US"/>
              </w:rPr>
            </w:pPr>
            <w:r w:rsidRPr="00C32591">
              <w:rPr>
                <w:rFonts w:asciiTheme="minorHAnsi" w:hAnsiTheme="minorHAnsi" w:cstheme="minorHAnsi"/>
                <w:lang w:eastAsia="en-US"/>
              </w:rPr>
              <w:t>VCA reference</w:t>
            </w:r>
          </w:p>
        </w:tc>
      </w:tr>
      <w:tr w:rsidR="00C325A4" w:rsidRPr="00C32591" w14:paraId="48A20D74" w14:textId="77777777" w:rsidTr="00F12D09">
        <w:tc>
          <w:tcPr>
            <w:tcW w:w="6609" w:type="dxa"/>
          </w:tcPr>
          <w:p w14:paraId="3447A3B1" w14:textId="77777777" w:rsidR="00C325A4" w:rsidRPr="00C32591" w:rsidRDefault="00C325A4" w:rsidP="00E31440">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Any of the following constitute a failure to meet the investment registration requirements:</w:t>
            </w:r>
          </w:p>
          <w:p w14:paraId="5CA414A2" w14:textId="3B5F9F28" w:rsidR="00460F05" w:rsidRPr="00C32591" w:rsidRDefault="00460F05" w:rsidP="002A7759">
            <w:pPr>
              <w:pStyle w:val="ListBullet"/>
              <w:rPr>
                <w:rFonts w:asciiTheme="minorHAnsi" w:hAnsiTheme="minorHAnsi" w:cstheme="minorHAnsi"/>
                <w:lang w:eastAsia="en-US"/>
              </w:rPr>
            </w:pPr>
            <w:r w:rsidRPr="00C32591">
              <w:rPr>
                <w:rFonts w:asciiTheme="minorHAnsi" w:hAnsiTheme="minorHAnsi" w:cstheme="minorHAnsi"/>
              </w:rPr>
              <w:t>a VCLP holds an investment that is not permitted under the legislation</w:t>
            </w:r>
          </w:p>
        </w:tc>
        <w:tc>
          <w:tcPr>
            <w:tcW w:w="2265" w:type="dxa"/>
          </w:tcPr>
          <w:p w14:paraId="4A565B4A" w14:textId="77777777" w:rsidR="00C325A4" w:rsidRPr="00C32591" w:rsidRDefault="00C325A4" w:rsidP="002A7759">
            <w:pPr>
              <w:spacing w:before="0" w:after="120" w:line="320" w:lineRule="atLeast"/>
              <w:rPr>
                <w:rFonts w:asciiTheme="minorHAnsi" w:hAnsiTheme="minorHAnsi" w:cstheme="minorHAnsi"/>
                <w:b/>
                <w:lang w:eastAsia="en-US"/>
              </w:rPr>
            </w:pPr>
          </w:p>
          <w:p w14:paraId="03073E70" w14:textId="4F2B6801" w:rsidR="00460F05" w:rsidRPr="00C32591" w:rsidRDefault="00460F05" w:rsidP="002A7759">
            <w:pPr>
              <w:spacing w:before="120" w:after="120" w:line="320" w:lineRule="atLeast"/>
              <w:rPr>
                <w:rFonts w:asciiTheme="minorHAnsi" w:hAnsiTheme="minorHAnsi" w:cstheme="minorHAnsi"/>
                <w:b/>
                <w:lang w:eastAsia="en-US"/>
              </w:rPr>
            </w:pPr>
          </w:p>
          <w:p w14:paraId="1DB87660" w14:textId="285433F4" w:rsidR="00460F05" w:rsidRPr="00C32591" w:rsidRDefault="00460F05" w:rsidP="002A7759">
            <w:pPr>
              <w:spacing w:before="360"/>
              <w:rPr>
                <w:rFonts w:asciiTheme="minorHAnsi" w:hAnsiTheme="minorHAnsi" w:cstheme="minorHAnsi"/>
              </w:rPr>
            </w:pPr>
            <w:r w:rsidRPr="00C32591">
              <w:rPr>
                <w:rFonts w:asciiTheme="minorHAnsi" w:hAnsiTheme="minorHAnsi" w:cstheme="minorHAnsi"/>
              </w:rPr>
              <w:t>s9–1(1)(e)</w:t>
            </w:r>
          </w:p>
        </w:tc>
      </w:tr>
      <w:tr w:rsidR="00C325A4" w:rsidRPr="00C32591" w14:paraId="1A244808" w14:textId="77777777" w:rsidTr="00F12D09">
        <w:tc>
          <w:tcPr>
            <w:tcW w:w="6609" w:type="dxa"/>
          </w:tcPr>
          <w:p w14:paraId="37BAD1FC" w14:textId="77777777" w:rsidR="00C325A4" w:rsidRPr="00C32591" w:rsidRDefault="00C325A4" w:rsidP="00080DF0">
            <w:pPr>
              <w:pStyle w:val="ListBullet"/>
              <w:numPr>
                <w:ilvl w:val="0"/>
                <w:numId w:val="13"/>
              </w:numPr>
              <w:rPr>
                <w:rFonts w:asciiTheme="minorHAnsi" w:hAnsiTheme="minorHAnsi" w:cstheme="minorHAnsi"/>
              </w:rPr>
            </w:pPr>
            <w:r w:rsidRPr="00C32591">
              <w:rPr>
                <w:rFonts w:asciiTheme="minorHAnsi" w:hAnsiTheme="minorHAnsi" w:cstheme="minorHAnsi"/>
              </w:rPr>
              <w:t>a VCLP carries on activities other than those related to being a VCLP</w:t>
            </w:r>
          </w:p>
        </w:tc>
        <w:tc>
          <w:tcPr>
            <w:tcW w:w="2265" w:type="dxa"/>
          </w:tcPr>
          <w:p w14:paraId="151678C8" w14:textId="48E17C35" w:rsidR="00C325A4" w:rsidRPr="00C32591" w:rsidRDefault="00FA64E2" w:rsidP="00022A7B">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s9</w:t>
            </w:r>
            <w:r w:rsidR="00466AB1" w:rsidRPr="00C32591">
              <w:rPr>
                <w:rFonts w:asciiTheme="minorHAnsi" w:hAnsiTheme="minorHAnsi" w:cstheme="minorHAnsi"/>
                <w:lang w:eastAsia="en-US"/>
              </w:rPr>
              <w:t>–</w:t>
            </w:r>
            <w:r w:rsidRPr="00C32591">
              <w:rPr>
                <w:rFonts w:asciiTheme="minorHAnsi" w:hAnsiTheme="minorHAnsi" w:cstheme="minorHAnsi"/>
                <w:lang w:eastAsia="en-US"/>
              </w:rPr>
              <w:t>1(f)</w:t>
            </w:r>
          </w:p>
        </w:tc>
      </w:tr>
      <w:tr w:rsidR="00C33F14" w:rsidRPr="00C32591" w14:paraId="2D483B84" w14:textId="77777777" w:rsidTr="00F12D09">
        <w:tc>
          <w:tcPr>
            <w:tcW w:w="6609" w:type="dxa"/>
          </w:tcPr>
          <w:p w14:paraId="7CEC174C" w14:textId="77777777" w:rsidR="00774DD8" w:rsidRPr="00C32591" w:rsidRDefault="00774DD8" w:rsidP="00080DF0">
            <w:pPr>
              <w:pStyle w:val="ListBullet"/>
              <w:numPr>
                <w:ilvl w:val="0"/>
                <w:numId w:val="13"/>
              </w:numPr>
              <w:rPr>
                <w:rFonts w:asciiTheme="minorHAnsi" w:hAnsiTheme="minorHAnsi" w:cstheme="minorHAnsi"/>
              </w:rPr>
            </w:pPr>
            <w:r w:rsidRPr="00C32591">
              <w:rPr>
                <w:rFonts w:asciiTheme="minorHAnsi" w:hAnsiTheme="minorHAnsi" w:cstheme="minorHAnsi"/>
              </w:rPr>
              <w:t>a VCLP holds a debt interest that is not a permitted loan.</w:t>
            </w:r>
          </w:p>
          <w:p w14:paraId="0846A7E3" w14:textId="5AEB6422" w:rsidR="00C33F14" w:rsidRPr="00C32591" w:rsidRDefault="00C33F14" w:rsidP="001B49BF">
            <w:pPr>
              <w:spacing w:after="120"/>
              <w:rPr>
                <w:rFonts w:asciiTheme="minorHAnsi" w:hAnsiTheme="minorHAnsi" w:cstheme="minorHAnsi"/>
                <w:sz w:val="20"/>
                <w:szCs w:val="20"/>
                <w:lang w:eastAsia="en-US"/>
              </w:rPr>
            </w:pPr>
            <w:r w:rsidRPr="00C32591">
              <w:rPr>
                <w:rFonts w:asciiTheme="minorHAnsi" w:hAnsiTheme="minorHAnsi" w:cstheme="minorHAnsi"/>
                <w:sz w:val="20"/>
                <w:szCs w:val="20"/>
                <w:lang w:eastAsia="en-US"/>
              </w:rPr>
              <w:t xml:space="preserve">Note: If the </w:t>
            </w:r>
            <w:r w:rsidR="001E473F" w:rsidRPr="00C32591">
              <w:rPr>
                <w:rFonts w:asciiTheme="minorHAnsi" w:hAnsiTheme="minorHAnsi" w:cstheme="minorHAnsi"/>
                <w:sz w:val="20"/>
                <w:szCs w:val="20"/>
                <w:lang w:eastAsia="en-US"/>
              </w:rPr>
              <w:t>delegate</w:t>
            </w:r>
            <w:r w:rsidR="008171B9"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is satisfied th</w:t>
            </w:r>
            <w:r w:rsidR="0050098F" w:rsidRPr="00C32591">
              <w:rPr>
                <w:rFonts w:asciiTheme="minorHAnsi" w:hAnsiTheme="minorHAnsi" w:cstheme="minorHAnsi"/>
                <w:sz w:val="20"/>
                <w:szCs w:val="20"/>
                <w:lang w:eastAsia="en-US"/>
              </w:rPr>
              <w:t>at a VCLP has failed</w:t>
            </w:r>
            <w:r w:rsidRPr="00C32591">
              <w:rPr>
                <w:rFonts w:asciiTheme="minorHAnsi" w:hAnsiTheme="minorHAnsi" w:cstheme="minorHAnsi"/>
                <w:sz w:val="20"/>
                <w:szCs w:val="20"/>
                <w:lang w:eastAsia="en-US"/>
              </w:rPr>
              <w:t xml:space="preserve"> to meet an investment registration r</w:t>
            </w:r>
            <w:r w:rsidR="00774DD8" w:rsidRPr="00C32591">
              <w:rPr>
                <w:rFonts w:asciiTheme="minorHAnsi" w:hAnsiTheme="minorHAnsi" w:cstheme="minorHAnsi"/>
                <w:sz w:val="20"/>
                <w:szCs w:val="20"/>
                <w:lang w:eastAsia="en-US"/>
              </w:rPr>
              <w:t>equiremen</w:t>
            </w:r>
            <w:r w:rsidR="00756CF4" w:rsidRPr="00C32591">
              <w:rPr>
                <w:rFonts w:asciiTheme="minorHAnsi" w:hAnsiTheme="minorHAnsi" w:cstheme="minorHAnsi"/>
                <w:sz w:val="20"/>
                <w:szCs w:val="20"/>
                <w:lang w:eastAsia="en-US"/>
              </w:rPr>
              <w:t>t</w:t>
            </w:r>
            <w:r w:rsidR="001121A3" w:rsidRPr="00C32591">
              <w:rPr>
                <w:rFonts w:asciiTheme="minorHAnsi" w:hAnsiTheme="minorHAnsi" w:cstheme="minorHAnsi"/>
                <w:sz w:val="20"/>
                <w:szCs w:val="20"/>
                <w:lang w:eastAsia="en-US"/>
              </w:rPr>
              <w:t>,</w:t>
            </w:r>
            <w:r w:rsidR="00756CF4" w:rsidRPr="00C32591">
              <w:rPr>
                <w:rFonts w:asciiTheme="minorHAnsi" w:hAnsiTheme="minorHAnsi" w:cstheme="minorHAnsi"/>
                <w:sz w:val="20"/>
                <w:szCs w:val="20"/>
                <w:lang w:eastAsia="en-US"/>
              </w:rPr>
              <w:t xml:space="preserve"> </w:t>
            </w:r>
            <w:r w:rsidR="00460F05" w:rsidRPr="00C32591">
              <w:rPr>
                <w:rFonts w:asciiTheme="minorHAnsi" w:hAnsiTheme="minorHAnsi" w:cstheme="minorHAnsi"/>
                <w:sz w:val="20"/>
                <w:szCs w:val="20"/>
                <w:lang w:eastAsia="en-US"/>
              </w:rPr>
              <w:t>it</w:t>
            </w:r>
            <w:r w:rsidR="00D47DBD" w:rsidRPr="00C32591">
              <w:rPr>
                <w:rFonts w:asciiTheme="minorHAnsi" w:hAnsiTheme="minorHAnsi" w:cstheme="minorHAnsi"/>
                <w:sz w:val="20"/>
                <w:szCs w:val="20"/>
                <w:lang w:eastAsia="en-US"/>
              </w:rPr>
              <w:t xml:space="preserve"> </w:t>
            </w:r>
            <w:r w:rsidR="00774DD8" w:rsidRPr="00C32591">
              <w:rPr>
                <w:rFonts w:asciiTheme="minorHAnsi" w:hAnsiTheme="minorHAnsi" w:cstheme="minorHAnsi"/>
                <w:sz w:val="20"/>
                <w:szCs w:val="20"/>
                <w:lang w:eastAsia="en-US"/>
              </w:rPr>
              <w:t xml:space="preserve">will notify the </w:t>
            </w:r>
            <w:r w:rsidRPr="00C32591">
              <w:rPr>
                <w:rFonts w:asciiTheme="minorHAnsi" w:hAnsiTheme="minorHAnsi" w:cstheme="minorHAnsi"/>
                <w:sz w:val="20"/>
                <w:szCs w:val="20"/>
                <w:lang w:eastAsia="en-US"/>
              </w:rPr>
              <w:t>VCLP in writing that it must remedy the failure</w:t>
            </w:r>
            <w:r w:rsidR="0050098F" w:rsidRPr="00C32591">
              <w:rPr>
                <w:rFonts w:asciiTheme="minorHAnsi" w:hAnsiTheme="minorHAnsi" w:cstheme="minorHAnsi"/>
                <w:sz w:val="20"/>
                <w:szCs w:val="20"/>
                <w:lang w:eastAsia="en-US"/>
              </w:rPr>
              <w:t>. This must be</w:t>
            </w:r>
            <w:r w:rsidRPr="00C32591">
              <w:rPr>
                <w:rFonts w:asciiTheme="minorHAnsi" w:hAnsiTheme="minorHAnsi" w:cstheme="minorHAnsi"/>
                <w:sz w:val="20"/>
                <w:szCs w:val="20"/>
                <w:lang w:eastAsia="en-US"/>
              </w:rPr>
              <w:t xml:space="preserve"> within a reasonable period, but not exceeding six months.</w:t>
            </w:r>
            <w:r w:rsidR="00D46F24"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If the failure is not remedied within the stipulated period</w:t>
            </w:r>
            <w:r w:rsidR="001121A3" w:rsidRPr="00C32591">
              <w:rPr>
                <w:rFonts w:asciiTheme="minorHAnsi" w:hAnsiTheme="minorHAnsi" w:cstheme="minorHAnsi"/>
                <w:sz w:val="20"/>
                <w:szCs w:val="20"/>
                <w:lang w:eastAsia="en-US"/>
              </w:rPr>
              <w:t>,</w:t>
            </w:r>
            <w:r w:rsidRPr="00C32591">
              <w:rPr>
                <w:rFonts w:asciiTheme="minorHAnsi" w:hAnsiTheme="minorHAnsi" w:cstheme="minorHAnsi"/>
                <w:sz w:val="20"/>
                <w:szCs w:val="20"/>
                <w:lang w:eastAsia="en-US"/>
              </w:rPr>
              <w:t xml:space="preserve"> </w:t>
            </w:r>
            <w:r w:rsidR="00774DD8" w:rsidRPr="00C32591">
              <w:rPr>
                <w:rFonts w:asciiTheme="minorHAnsi" w:hAnsiTheme="minorHAnsi" w:cstheme="minorHAnsi"/>
                <w:sz w:val="20"/>
                <w:szCs w:val="20"/>
                <w:lang w:eastAsia="en-US"/>
              </w:rPr>
              <w:t xml:space="preserve">the </w:t>
            </w:r>
            <w:r w:rsidR="001E473F" w:rsidRPr="00C32591">
              <w:rPr>
                <w:rFonts w:asciiTheme="minorHAnsi" w:hAnsiTheme="minorHAnsi" w:cstheme="minorHAnsi"/>
                <w:sz w:val="20"/>
                <w:szCs w:val="20"/>
                <w:lang w:eastAsia="en-US"/>
              </w:rPr>
              <w:t>delegate</w:t>
            </w:r>
            <w:r w:rsidR="003D1FF5" w:rsidRPr="00C32591">
              <w:rPr>
                <w:rFonts w:asciiTheme="minorHAnsi" w:hAnsiTheme="minorHAnsi" w:cstheme="minorHAnsi"/>
                <w:sz w:val="20"/>
                <w:szCs w:val="20"/>
                <w:lang w:eastAsia="en-US"/>
              </w:rPr>
              <w:t xml:space="preserve"> </w:t>
            </w:r>
            <w:r w:rsidR="00774DD8" w:rsidRPr="00C32591">
              <w:rPr>
                <w:rFonts w:asciiTheme="minorHAnsi" w:hAnsiTheme="minorHAnsi" w:cstheme="minorHAnsi"/>
                <w:sz w:val="20"/>
                <w:szCs w:val="20"/>
                <w:lang w:eastAsia="en-US"/>
              </w:rPr>
              <w:t xml:space="preserve">must revoke the </w:t>
            </w:r>
            <w:r w:rsidRPr="00C32591">
              <w:rPr>
                <w:rFonts w:asciiTheme="minorHAnsi" w:hAnsiTheme="minorHAnsi" w:cstheme="minorHAnsi"/>
                <w:sz w:val="20"/>
                <w:szCs w:val="20"/>
                <w:lang w:eastAsia="en-US"/>
              </w:rPr>
              <w:t>VCLP</w:t>
            </w:r>
            <w:r w:rsidR="00BC6C1E" w:rsidRPr="00C32591">
              <w:rPr>
                <w:rFonts w:asciiTheme="minorHAnsi" w:hAnsiTheme="minorHAnsi" w:cstheme="minorHAnsi"/>
                <w:sz w:val="20"/>
                <w:szCs w:val="20"/>
                <w:lang w:eastAsia="en-US"/>
              </w:rPr>
              <w:t>’</w:t>
            </w:r>
            <w:r w:rsidRPr="00C32591">
              <w:rPr>
                <w:rFonts w:asciiTheme="minorHAnsi" w:hAnsiTheme="minorHAnsi" w:cstheme="minorHAnsi"/>
                <w:sz w:val="20"/>
                <w:szCs w:val="20"/>
                <w:lang w:eastAsia="en-US"/>
              </w:rPr>
              <w:t>s registration.</w:t>
            </w:r>
            <w:r w:rsidR="00D46F24"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 xml:space="preserve">This is a reviewable </w:t>
            </w:r>
            <w:r w:rsidR="00C65B99" w:rsidRPr="00C32591">
              <w:rPr>
                <w:rFonts w:asciiTheme="minorHAnsi" w:hAnsiTheme="minorHAnsi" w:cstheme="minorHAnsi"/>
                <w:sz w:val="20"/>
                <w:szCs w:val="20"/>
                <w:lang w:eastAsia="en-US"/>
              </w:rPr>
              <w:t>decision under Division</w:t>
            </w:r>
            <w:r w:rsidR="001121A3" w:rsidRPr="00C32591">
              <w:rPr>
                <w:rFonts w:asciiTheme="minorHAnsi" w:hAnsiTheme="minorHAnsi" w:cstheme="minorHAnsi"/>
                <w:sz w:val="20"/>
                <w:szCs w:val="20"/>
                <w:lang w:eastAsia="en-US"/>
              </w:rPr>
              <w:t> </w:t>
            </w:r>
            <w:r w:rsidR="00C65B99" w:rsidRPr="00C32591">
              <w:rPr>
                <w:rFonts w:asciiTheme="minorHAnsi" w:hAnsiTheme="minorHAnsi" w:cstheme="minorHAnsi"/>
                <w:sz w:val="20"/>
                <w:szCs w:val="20"/>
                <w:lang w:eastAsia="en-US"/>
              </w:rPr>
              <w:t>29 VCA.</w:t>
            </w:r>
          </w:p>
        </w:tc>
        <w:tc>
          <w:tcPr>
            <w:tcW w:w="2265" w:type="dxa"/>
          </w:tcPr>
          <w:p w14:paraId="19A36AE3" w14:textId="2CBD6D00" w:rsidR="00C33F14" w:rsidRPr="00C32591" w:rsidRDefault="00FA64E2" w:rsidP="00F12D09">
            <w:pPr>
              <w:rPr>
                <w:rFonts w:asciiTheme="minorHAnsi" w:hAnsiTheme="minorHAnsi" w:cstheme="minorHAnsi"/>
                <w:lang w:eastAsia="en-US"/>
              </w:rPr>
            </w:pPr>
            <w:r w:rsidRPr="00C32591">
              <w:rPr>
                <w:rFonts w:asciiTheme="minorHAnsi" w:hAnsiTheme="minorHAnsi" w:cstheme="minorHAnsi"/>
                <w:lang w:eastAsia="en-US"/>
              </w:rPr>
              <w:t>s9</w:t>
            </w:r>
            <w:r w:rsidR="00466AB1" w:rsidRPr="00C32591">
              <w:rPr>
                <w:rFonts w:asciiTheme="minorHAnsi" w:hAnsiTheme="minorHAnsi" w:cstheme="minorHAnsi"/>
                <w:lang w:eastAsia="en-US"/>
              </w:rPr>
              <w:t>–</w:t>
            </w:r>
            <w:r w:rsidRPr="00C32591">
              <w:rPr>
                <w:rFonts w:asciiTheme="minorHAnsi" w:hAnsiTheme="minorHAnsi" w:cstheme="minorHAnsi"/>
                <w:lang w:eastAsia="en-US"/>
              </w:rPr>
              <w:t>1(g)</w:t>
            </w:r>
            <w:r w:rsidR="00D37C01" w:rsidRPr="00C32591">
              <w:rPr>
                <w:rFonts w:asciiTheme="minorHAnsi" w:hAnsiTheme="minorHAnsi" w:cstheme="minorHAnsi"/>
                <w:lang w:eastAsia="en-US"/>
              </w:rPr>
              <w:t xml:space="preserve"> and s9–10</w:t>
            </w:r>
          </w:p>
        </w:tc>
      </w:tr>
      <w:tr w:rsidR="00C325A4" w:rsidRPr="00C32591" w14:paraId="016D3E34" w14:textId="77777777" w:rsidTr="00F12D09">
        <w:tc>
          <w:tcPr>
            <w:tcW w:w="6609" w:type="dxa"/>
          </w:tcPr>
          <w:p w14:paraId="31E6A7CD" w14:textId="650AB6D6" w:rsidR="00C325A4" w:rsidRPr="00C32591" w:rsidRDefault="00DB2847" w:rsidP="00C325A4">
            <w:pPr>
              <w:spacing w:after="120" w:line="320" w:lineRule="atLeast"/>
              <w:rPr>
                <w:rFonts w:asciiTheme="minorHAnsi" w:hAnsiTheme="minorHAnsi" w:cstheme="minorHAnsi"/>
                <w:u w:val="single"/>
                <w:lang w:eastAsia="en-US"/>
              </w:rPr>
            </w:pPr>
            <w:r w:rsidRPr="00C32591">
              <w:rPr>
                <w:rFonts w:asciiTheme="minorHAnsi" w:hAnsiTheme="minorHAnsi" w:cstheme="minorHAnsi"/>
              </w:rPr>
              <w:br w:type="page"/>
            </w:r>
            <w:r w:rsidR="00C325A4" w:rsidRPr="00C32591">
              <w:rPr>
                <w:rFonts w:asciiTheme="minorHAnsi" w:hAnsiTheme="minorHAnsi" w:cstheme="minorHAnsi"/>
                <w:b/>
                <w:lang w:eastAsia="en-US"/>
              </w:rPr>
              <w:t xml:space="preserve">Other registration requirements </w:t>
            </w:r>
            <w:r w:rsidR="00D37C01" w:rsidRPr="00C32591">
              <w:rPr>
                <w:rFonts w:asciiTheme="minorHAnsi" w:hAnsiTheme="minorHAnsi" w:cstheme="minorHAnsi"/>
                <w:lang w:eastAsia="en-US"/>
              </w:rPr>
              <w:t>[</w:t>
            </w:r>
            <w:r w:rsidR="00C325A4" w:rsidRPr="00C32591">
              <w:rPr>
                <w:rFonts w:asciiTheme="minorHAnsi" w:hAnsiTheme="minorHAnsi" w:cstheme="minorHAnsi"/>
                <w:lang w:eastAsia="en-US"/>
              </w:rPr>
              <w:t>s17</w:t>
            </w:r>
            <w:r w:rsidR="00466AB1" w:rsidRPr="00C32591">
              <w:rPr>
                <w:rFonts w:asciiTheme="minorHAnsi" w:hAnsiTheme="minorHAnsi" w:cstheme="minorHAnsi"/>
                <w:lang w:eastAsia="en-US"/>
              </w:rPr>
              <w:t>–</w:t>
            </w:r>
            <w:r w:rsidR="00C325A4" w:rsidRPr="00C32591">
              <w:rPr>
                <w:rFonts w:asciiTheme="minorHAnsi" w:hAnsiTheme="minorHAnsi" w:cstheme="minorHAnsi"/>
                <w:lang w:eastAsia="en-US"/>
              </w:rPr>
              <w:t>5(1)(a)</w:t>
            </w:r>
            <w:r w:rsidR="00D37C01" w:rsidRPr="00C32591">
              <w:rPr>
                <w:rFonts w:asciiTheme="minorHAnsi" w:hAnsiTheme="minorHAnsi" w:cstheme="minorHAnsi"/>
                <w:lang w:eastAsia="en-US"/>
              </w:rPr>
              <w:t>]</w:t>
            </w:r>
          </w:p>
        </w:tc>
        <w:tc>
          <w:tcPr>
            <w:tcW w:w="2265" w:type="dxa"/>
          </w:tcPr>
          <w:p w14:paraId="78C03990" w14:textId="77777777" w:rsidR="00C325A4" w:rsidRPr="00C32591" w:rsidRDefault="00C325A4" w:rsidP="00C325A4">
            <w:pPr>
              <w:spacing w:after="120" w:line="320" w:lineRule="atLeast"/>
              <w:rPr>
                <w:rFonts w:asciiTheme="minorHAnsi" w:hAnsiTheme="minorHAnsi" w:cstheme="minorHAnsi"/>
                <w:lang w:eastAsia="en-US"/>
              </w:rPr>
            </w:pPr>
            <w:r w:rsidRPr="00C32591">
              <w:rPr>
                <w:rFonts w:asciiTheme="minorHAnsi" w:hAnsiTheme="minorHAnsi" w:cstheme="minorHAnsi"/>
                <w:b/>
                <w:lang w:eastAsia="en-US"/>
              </w:rPr>
              <w:t>VCA reference</w:t>
            </w:r>
          </w:p>
        </w:tc>
      </w:tr>
      <w:tr w:rsidR="00C65B99" w:rsidRPr="00C32591" w14:paraId="14878807" w14:textId="77777777" w:rsidTr="00F12D09">
        <w:tc>
          <w:tcPr>
            <w:tcW w:w="6609" w:type="dxa"/>
          </w:tcPr>
          <w:p w14:paraId="04A8A074" w14:textId="77777777" w:rsidR="00C65B99" w:rsidRPr="00C32591" w:rsidRDefault="00C65B99" w:rsidP="00C325A4">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Any of the following constitute a failure to meet the other registration requirements:</w:t>
            </w:r>
          </w:p>
          <w:p w14:paraId="56F81227" w14:textId="54203457" w:rsidR="001121A3" w:rsidRPr="00C32591" w:rsidRDefault="001121A3" w:rsidP="00F223B8">
            <w:pPr>
              <w:pStyle w:val="ListBullet"/>
              <w:ind w:left="723"/>
              <w:rPr>
                <w:rFonts w:asciiTheme="minorHAnsi" w:hAnsiTheme="minorHAnsi" w:cstheme="minorHAnsi"/>
                <w:lang w:eastAsia="en-US"/>
              </w:rPr>
            </w:pPr>
            <w:r w:rsidRPr="00C32591">
              <w:rPr>
                <w:rFonts w:asciiTheme="minorHAnsi" w:hAnsiTheme="minorHAnsi" w:cstheme="minorHAnsi"/>
                <w:lang w:eastAsia="en-US"/>
              </w:rPr>
              <w:t xml:space="preserve">the </w:t>
            </w:r>
            <w:r w:rsidRPr="00C32591">
              <w:rPr>
                <w:rFonts w:asciiTheme="minorHAnsi" w:hAnsiTheme="minorHAnsi" w:cstheme="minorHAnsi"/>
              </w:rPr>
              <w:t>VCLP</w:t>
            </w:r>
            <w:r w:rsidRPr="00C32591">
              <w:rPr>
                <w:rFonts w:asciiTheme="minorHAnsi" w:hAnsiTheme="minorHAnsi" w:cstheme="minorHAnsi"/>
                <w:lang w:eastAsia="en-US"/>
              </w:rPr>
              <w:t xml:space="preserve"> is no longer a partnership that satisfies the eligibility requirements of the VCA</w:t>
            </w:r>
          </w:p>
        </w:tc>
        <w:tc>
          <w:tcPr>
            <w:tcW w:w="2265" w:type="dxa"/>
          </w:tcPr>
          <w:p w14:paraId="272A0EBE" w14:textId="77777777" w:rsidR="00C65B99" w:rsidRPr="00C32591" w:rsidRDefault="00C65B99" w:rsidP="002A7759">
            <w:pPr>
              <w:spacing w:before="0" w:after="120" w:line="320" w:lineRule="atLeast"/>
              <w:rPr>
                <w:rFonts w:asciiTheme="minorHAnsi" w:hAnsiTheme="minorHAnsi" w:cstheme="minorHAnsi"/>
                <w:b/>
                <w:lang w:eastAsia="en-US"/>
              </w:rPr>
            </w:pPr>
          </w:p>
          <w:p w14:paraId="556229E0" w14:textId="77777777" w:rsidR="001121A3" w:rsidRPr="00C32591" w:rsidRDefault="001121A3" w:rsidP="005C4C93">
            <w:pPr>
              <w:spacing w:before="200" w:after="200" w:line="320" w:lineRule="atLeast"/>
              <w:rPr>
                <w:rFonts w:asciiTheme="minorHAnsi" w:hAnsiTheme="minorHAnsi" w:cstheme="minorHAnsi"/>
                <w:b/>
                <w:lang w:eastAsia="en-US"/>
              </w:rPr>
            </w:pPr>
          </w:p>
          <w:p w14:paraId="05DD4408" w14:textId="7AC601A5" w:rsidR="001121A3" w:rsidRPr="00C32591" w:rsidRDefault="001121A3" w:rsidP="002A7759">
            <w:pPr>
              <w:spacing w:line="320" w:lineRule="atLeast"/>
              <w:rPr>
                <w:rFonts w:asciiTheme="minorHAnsi" w:hAnsiTheme="minorHAnsi" w:cstheme="minorHAnsi"/>
                <w:lang w:eastAsia="en-US"/>
              </w:rPr>
            </w:pPr>
            <w:r w:rsidRPr="00C32591">
              <w:rPr>
                <w:rFonts w:asciiTheme="minorHAnsi" w:hAnsiTheme="minorHAnsi" w:cstheme="minorHAnsi"/>
                <w:lang w:eastAsia="en-US"/>
              </w:rPr>
              <w:t>s9–1(1)(a),(b),(c)</w:t>
            </w:r>
          </w:p>
        </w:tc>
      </w:tr>
      <w:tr w:rsidR="00C65B99" w:rsidRPr="00C32591" w14:paraId="245A3634" w14:textId="77777777" w:rsidTr="00F12D09">
        <w:tc>
          <w:tcPr>
            <w:tcW w:w="6609" w:type="dxa"/>
          </w:tcPr>
          <w:p w14:paraId="7B03D1A6" w14:textId="77777777" w:rsidR="00C65B99" w:rsidRPr="00C32591" w:rsidRDefault="00C65B99" w:rsidP="00080DF0">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 xml:space="preserve">the </w:t>
            </w:r>
            <w:r w:rsidRPr="00C32591">
              <w:rPr>
                <w:rFonts w:asciiTheme="minorHAnsi" w:hAnsiTheme="minorHAnsi" w:cstheme="minorHAnsi"/>
              </w:rPr>
              <w:t>VCLP</w:t>
            </w:r>
            <w:r w:rsidRPr="00C32591">
              <w:rPr>
                <w:rFonts w:asciiTheme="minorHAnsi" w:hAnsiTheme="minorHAnsi" w:cstheme="minorHAnsi"/>
                <w:lang w:eastAsia="en-US"/>
              </w:rPr>
              <w:t xml:space="preserve"> has committed capital of less than $10 million.</w:t>
            </w:r>
          </w:p>
          <w:p w14:paraId="5C8ED5F9" w14:textId="7D4F3942" w:rsidR="00C65B99" w:rsidRPr="00C32591" w:rsidRDefault="00C65B99" w:rsidP="001B49BF">
            <w:pPr>
              <w:spacing w:after="120"/>
              <w:rPr>
                <w:rFonts w:asciiTheme="minorHAnsi" w:hAnsiTheme="minorHAnsi" w:cstheme="minorHAnsi"/>
                <w:sz w:val="20"/>
                <w:szCs w:val="20"/>
                <w:lang w:eastAsia="en-US"/>
              </w:rPr>
            </w:pPr>
            <w:r w:rsidRPr="00C32591">
              <w:rPr>
                <w:rFonts w:asciiTheme="minorHAnsi" w:hAnsiTheme="minorHAnsi" w:cstheme="minorHAnsi"/>
                <w:sz w:val="20"/>
                <w:szCs w:val="20"/>
                <w:lang w:eastAsia="en-US"/>
              </w:rPr>
              <w:t xml:space="preserve">Note: If the </w:t>
            </w:r>
            <w:r w:rsidR="001E473F" w:rsidRPr="00C32591">
              <w:rPr>
                <w:rFonts w:asciiTheme="minorHAnsi" w:hAnsiTheme="minorHAnsi" w:cstheme="minorHAnsi"/>
                <w:sz w:val="20"/>
                <w:szCs w:val="20"/>
                <w:lang w:eastAsia="en-US"/>
              </w:rPr>
              <w:t xml:space="preserve">delegate </w:t>
            </w:r>
            <w:r w:rsidRPr="00C32591">
              <w:rPr>
                <w:rFonts w:asciiTheme="minorHAnsi" w:hAnsiTheme="minorHAnsi" w:cstheme="minorHAnsi"/>
                <w:sz w:val="20"/>
                <w:szCs w:val="20"/>
                <w:lang w:eastAsia="en-US"/>
              </w:rPr>
              <w:t>is satisfied a VCLP has failed to meet one of the above</w:t>
            </w:r>
            <w:r w:rsidR="007E31C2" w:rsidRPr="00C32591">
              <w:rPr>
                <w:rFonts w:asciiTheme="minorHAnsi" w:hAnsiTheme="minorHAnsi" w:cstheme="minorHAnsi"/>
                <w:sz w:val="20"/>
                <w:szCs w:val="20"/>
                <w:lang w:eastAsia="en-US"/>
              </w:rPr>
              <w:t xml:space="preserve"> requirements</w:t>
            </w:r>
            <w:r w:rsidR="00425988" w:rsidRPr="00C32591">
              <w:rPr>
                <w:rFonts w:asciiTheme="minorHAnsi" w:hAnsiTheme="minorHAnsi" w:cstheme="minorHAnsi"/>
                <w:sz w:val="20"/>
                <w:szCs w:val="20"/>
                <w:lang w:eastAsia="en-US"/>
              </w:rPr>
              <w:t>, it</w:t>
            </w:r>
            <w:r w:rsidR="007E31C2"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will advise the VCLP it has 60 days in which to remedy the contravention.</w:t>
            </w:r>
            <w:r w:rsidR="00D46F24"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A VCLP can apply to have this period extended by a further 60</w:t>
            </w:r>
            <w:r w:rsidR="00425988" w:rsidRPr="00C32591">
              <w:rPr>
                <w:rFonts w:asciiTheme="minorHAnsi" w:hAnsiTheme="minorHAnsi" w:cstheme="minorHAnsi"/>
                <w:sz w:val="20"/>
                <w:szCs w:val="20"/>
                <w:lang w:eastAsia="en-US"/>
              </w:rPr>
              <w:t> </w:t>
            </w:r>
            <w:r w:rsidRPr="00C32591">
              <w:rPr>
                <w:rFonts w:asciiTheme="minorHAnsi" w:hAnsiTheme="minorHAnsi" w:cstheme="minorHAnsi"/>
                <w:sz w:val="20"/>
                <w:szCs w:val="20"/>
                <w:lang w:eastAsia="en-US"/>
              </w:rPr>
              <w:t>days.</w:t>
            </w:r>
            <w:r w:rsidR="00D46F24"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 xml:space="preserve">If the contravention is not remedied within the period set by the </w:t>
            </w:r>
            <w:r w:rsidR="001E473F" w:rsidRPr="00C32591">
              <w:rPr>
                <w:rFonts w:asciiTheme="minorHAnsi" w:hAnsiTheme="minorHAnsi" w:cstheme="minorHAnsi"/>
                <w:sz w:val="20"/>
                <w:szCs w:val="20"/>
                <w:lang w:eastAsia="en-US"/>
              </w:rPr>
              <w:lastRenderedPageBreak/>
              <w:t>delegate</w:t>
            </w:r>
            <w:r w:rsidR="00460F05" w:rsidRPr="00C32591">
              <w:rPr>
                <w:rFonts w:asciiTheme="minorHAnsi" w:hAnsiTheme="minorHAnsi" w:cstheme="minorHAnsi"/>
                <w:sz w:val="20"/>
                <w:szCs w:val="20"/>
                <w:lang w:eastAsia="en-US"/>
              </w:rPr>
              <w:t>,</w:t>
            </w:r>
            <w:r w:rsidR="003D1FF5"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registration must be revoked.</w:t>
            </w:r>
            <w:r w:rsidR="00D46F24" w:rsidRPr="00C32591">
              <w:rPr>
                <w:rFonts w:asciiTheme="minorHAnsi" w:hAnsiTheme="minorHAnsi" w:cstheme="minorHAnsi"/>
                <w:sz w:val="20"/>
                <w:szCs w:val="20"/>
                <w:lang w:eastAsia="en-US"/>
              </w:rPr>
              <w:t xml:space="preserve"> </w:t>
            </w:r>
            <w:r w:rsidRPr="00C32591">
              <w:rPr>
                <w:rFonts w:asciiTheme="minorHAnsi" w:hAnsiTheme="minorHAnsi" w:cstheme="minorHAnsi"/>
                <w:sz w:val="20"/>
                <w:szCs w:val="20"/>
                <w:lang w:eastAsia="en-US"/>
              </w:rPr>
              <w:t xml:space="preserve">A decision to revoke under this provision is reviewable under Division 29 </w:t>
            </w:r>
            <w:r w:rsidR="00425988" w:rsidRPr="00C32591">
              <w:rPr>
                <w:rFonts w:asciiTheme="minorHAnsi" w:hAnsiTheme="minorHAnsi" w:cstheme="minorHAnsi"/>
                <w:sz w:val="20"/>
                <w:szCs w:val="20"/>
                <w:lang w:eastAsia="en-US"/>
              </w:rPr>
              <w:t xml:space="preserve">of the </w:t>
            </w:r>
            <w:r w:rsidRPr="00C32591">
              <w:rPr>
                <w:rFonts w:asciiTheme="minorHAnsi" w:hAnsiTheme="minorHAnsi" w:cstheme="minorHAnsi"/>
                <w:sz w:val="20"/>
                <w:szCs w:val="20"/>
                <w:lang w:eastAsia="en-US"/>
              </w:rPr>
              <w:t>VCA.</w:t>
            </w:r>
          </w:p>
        </w:tc>
        <w:tc>
          <w:tcPr>
            <w:tcW w:w="2265" w:type="dxa"/>
          </w:tcPr>
          <w:p w14:paraId="6EB39748" w14:textId="63548D90" w:rsidR="00C65B99" w:rsidRPr="00C32591" w:rsidRDefault="00C65B99" w:rsidP="00C65B99">
            <w:pPr>
              <w:spacing w:line="320" w:lineRule="atLeast"/>
              <w:rPr>
                <w:rFonts w:asciiTheme="minorHAnsi" w:hAnsiTheme="minorHAnsi" w:cstheme="minorHAnsi"/>
                <w:lang w:eastAsia="en-US"/>
              </w:rPr>
            </w:pPr>
            <w:r w:rsidRPr="00C32591">
              <w:rPr>
                <w:rFonts w:asciiTheme="minorHAnsi" w:hAnsiTheme="minorHAnsi" w:cstheme="minorHAnsi"/>
                <w:lang w:eastAsia="en-US"/>
              </w:rPr>
              <w:lastRenderedPageBreak/>
              <w:t>s9</w:t>
            </w:r>
            <w:r w:rsidR="00466AB1" w:rsidRPr="00C32591">
              <w:rPr>
                <w:rFonts w:asciiTheme="minorHAnsi" w:hAnsiTheme="minorHAnsi" w:cstheme="minorHAnsi"/>
                <w:lang w:eastAsia="en-US"/>
              </w:rPr>
              <w:t>–</w:t>
            </w:r>
            <w:r w:rsidRPr="00C32591">
              <w:rPr>
                <w:rFonts w:asciiTheme="minorHAnsi" w:hAnsiTheme="minorHAnsi" w:cstheme="minorHAnsi"/>
                <w:lang w:eastAsia="en-US"/>
              </w:rPr>
              <w:t>1(d)</w:t>
            </w:r>
          </w:p>
          <w:p w14:paraId="7ABF9F96" w14:textId="77777777" w:rsidR="00C65B99" w:rsidRPr="00C32591" w:rsidRDefault="00C65B99" w:rsidP="00C65B99">
            <w:pPr>
              <w:spacing w:line="320" w:lineRule="atLeast"/>
              <w:rPr>
                <w:rFonts w:asciiTheme="minorHAnsi" w:hAnsiTheme="minorHAnsi" w:cstheme="minorHAnsi"/>
                <w:lang w:eastAsia="en-US"/>
              </w:rPr>
            </w:pPr>
          </w:p>
        </w:tc>
      </w:tr>
      <w:tr w:rsidR="006212E7" w:rsidRPr="00C32591" w14:paraId="05EE76F2" w14:textId="77777777" w:rsidTr="00F12D09">
        <w:tc>
          <w:tcPr>
            <w:tcW w:w="6609" w:type="dxa"/>
          </w:tcPr>
          <w:p w14:paraId="6D7AE3B8" w14:textId="00E8C4F2" w:rsidR="006212E7" w:rsidRPr="00C32591" w:rsidRDefault="006212E7" w:rsidP="00C11503">
            <w:pPr>
              <w:pStyle w:val="ListBullet"/>
              <w:numPr>
                <w:ilvl w:val="0"/>
                <w:numId w:val="0"/>
              </w:numPr>
              <w:rPr>
                <w:rFonts w:asciiTheme="minorHAnsi" w:hAnsiTheme="minorHAnsi" w:cstheme="minorHAnsi"/>
                <w:lang w:eastAsia="en-US"/>
              </w:rPr>
            </w:pPr>
            <w:r w:rsidRPr="00C32591">
              <w:rPr>
                <w:rFonts w:asciiTheme="minorHAnsi" w:hAnsiTheme="minorHAnsi" w:cstheme="minorHAnsi"/>
                <w:b/>
                <w:lang w:eastAsia="en-US"/>
              </w:rPr>
              <w:t xml:space="preserve">Reporting requirements </w:t>
            </w:r>
            <w:r w:rsidRPr="00C32591">
              <w:rPr>
                <w:rFonts w:asciiTheme="minorHAnsi" w:hAnsiTheme="minorHAnsi" w:cstheme="minorHAnsi"/>
                <w:lang w:eastAsia="en-US"/>
              </w:rPr>
              <w:t>[s17–10]</w:t>
            </w:r>
          </w:p>
        </w:tc>
        <w:tc>
          <w:tcPr>
            <w:tcW w:w="2265" w:type="dxa"/>
          </w:tcPr>
          <w:p w14:paraId="1E7EEA47" w14:textId="3871CD96" w:rsidR="006212E7" w:rsidRPr="00C32591" w:rsidRDefault="006212E7" w:rsidP="006212E7">
            <w:pPr>
              <w:spacing w:line="320" w:lineRule="atLeast"/>
              <w:rPr>
                <w:rFonts w:asciiTheme="minorHAnsi" w:hAnsiTheme="minorHAnsi" w:cstheme="minorHAnsi"/>
                <w:lang w:eastAsia="en-US"/>
              </w:rPr>
            </w:pPr>
            <w:r w:rsidRPr="00C32591">
              <w:rPr>
                <w:rFonts w:asciiTheme="minorHAnsi" w:hAnsiTheme="minorHAnsi" w:cstheme="minorHAnsi"/>
                <w:b/>
                <w:lang w:eastAsia="en-US"/>
              </w:rPr>
              <w:t>VCA reference</w:t>
            </w:r>
          </w:p>
        </w:tc>
      </w:tr>
      <w:tr w:rsidR="006212E7" w:rsidRPr="00C32591" w14:paraId="7A27CA82" w14:textId="77777777" w:rsidTr="00F12D09">
        <w:tc>
          <w:tcPr>
            <w:tcW w:w="6609" w:type="dxa"/>
          </w:tcPr>
          <w:p w14:paraId="21B6C8A3" w14:textId="77777777" w:rsidR="006212E7" w:rsidRPr="00C32591" w:rsidRDefault="006212E7" w:rsidP="006212E7">
            <w:pPr>
              <w:spacing w:line="320" w:lineRule="atLeast"/>
              <w:rPr>
                <w:rFonts w:asciiTheme="minorHAnsi" w:hAnsiTheme="minorHAnsi" w:cstheme="minorHAnsi"/>
                <w:lang w:eastAsia="en-US"/>
              </w:rPr>
            </w:pPr>
            <w:r w:rsidRPr="00C32591">
              <w:rPr>
                <w:rFonts w:asciiTheme="minorHAnsi" w:hAnsiTheme="minorHAnsi" w:cstheme="minorHAnsi"/>
                <w:lang w:eastAsia="en-US"/>
              </w:rPr>
              <w:t>Any of the following constitute a failure to meet the requirements of Division 15, allowing the delegate to revoke registration:</w:t>
            </w:r>
          </w:p>
          <w:p w14:paraId="01B95C67" w14:textId="1B885609" w:rsidR="006212E7" w:rsidRPr="00C32591" w:rsidRDefault="006212E7" w:rsidP="00C11503">
            <w:pPr>
              <w:pStyle w:val="ListBullet"/>
              <w:numPr>
                <w:ilvl w:val="0"/>
                <w:numId w:val="13"/>
              </w:numPr>
              <w:rPr>
                <w:rFonts w:asciiTheme="minorHAnsi" w:hAnsiTheme="minorHAnsi" w:cstheme="minorHAnsi"/>
                <w:lang w:eastAsia="en-US"/>
              </w:rPr>
            </w:pPr>
            <w:r w:rsidRPr="00C32591">
              <w:rPr>
                <w:rFonts w:asciiTheme="minorHAnsi" w:hAnsiTheme="minorHAnsi" w:cstheme="minorHAnsi"/>
              </w:rPr>
              <w:t>not submitting quarterly</w:t>
            </w:r>
            <w:r w:rsidRPr="00C32591">
              <w:rPr>
                <w:rFonts w:asciiTheme="minorHAnsi" w:hAnsiTheme="minorHAnsi" w:cstheme="minorHAnsi"/>
                <w:lang w:eastAsia="en-US"/>
              </w:rPr>
              <w:t xml:space="preserve"> return* within one month of the end of each quarter</w:t>
            </w:r>
          </w:p>
        </w:tc>
        <w:tc>
          <w:tcPr>
            <w:tcW w:w="2265" w:type="dxa"/>
          </w:tcPr>
          <w:p w14:paraId="3C407330" w14:textId="77777777" w:rsidR="006212E7" w:rsidRPr="00C32591" w:rsidRDefault="006212E7" w:rsidP="006212E7">
            <w:pPr>
              <w:spacing w:line="320" w:lineRule="atLeast"/>
              <w:rPr>
                <w:rFonts w:asciiTheme="minorHAnsi" w:hAnsiTheme="minorHAnsi" w:cstheme="minorHAnsi"/>
                <w:lang w:eastAsia="en-US"/>
              </w:rPr>
            </w:pPr>
          </w:p>
          <w:p w14:paraId="3F1A9736" w14:textId="2167EC5F" w:rsidR="006212E7" w:rsidRPr="00C32591" w:rsidRDefault="006212E7" w:rsidP="00C11503">
            <w:pPr>
              <w:spacing w:before="600" w:line="320" w:lineRule="atLeast"/>
              <w:rPr>
                <w:rFonts w:asciiTheme="minorHAnsi" w:hAnsiTheme="minorHAnsi" w:cstheme="minorHAnsi"/>
                <w:lang w:eastAsia="en-US"/>
              </w:rPr>
            </w:pPr>
            <w:r w:rsidRPr="00C32591">
              <w:rPr>
                <w:rFonts w:asciiTheme="minorHAnsi" w:hAnsiTheme="minorHAnsi" w:cstheme="minorHAnsi"/>
                <w:lang w:eastAsia="en-US"/>
              </w:rPr>
              <w:t>s15–10</w:t>
            </w:r>
          </w:p>
        </w:tc>
      </w:tr>
    </w:tbl>
    <w:p w14:paraId="08424C90" w14:textId="57315D73" w:rsidR="002E7E42" w:rsidRPr="00C32591" w:rsidRDefault="002E7E42">
      <w:pPr>
        <w:rPr>
          <w:rFonts w:asciiTheme="minorHAnsi" w:hAnsiTheme="minorHAnsi" w:cstheme="minorHAnsi"/>
        </w:rPr>
      </w:pPr>
    </w:p>
    <w:p w14:paraId="6250F770" w14:textId="4202238B" w:rsidR="006212E7" w:rsidRPr="00C32591" w:rsidRDefault="002E7E42">
      <w:pPr>
        <w:rPr>
          <w:rFonts w:asciiTheme="minorHAnsi" w:hAnsiTheme="minorHAnsi" w:cstheme="minorHAnsi"/>
        </w:rPr>
      </w:pPr>
      <w:r w:rsidRPr="00C32591">
        <w:rPr>
          <w:rFonts w:asciiTheme="minorHAnsi" w:hAnsiTheme="minorHAnsi" w:cstheme="minorHAnsi"/>
        </w:rPr>
        <w:br w:type="page"/>
      </w:r>
    </w:p>
    <w:tbl>
      <w:tblPr>
        <w:tblStyle w:val="TableGrid"/>
        <w:tblW w:w="0" w:type="auto"/>
        <w:tblLook w:val="01E0" w:firstRow="1" w:lastRow="1" w:firstColumn="1" w:lastColumn="1" w:noHBand="0" w:noVBand="0"/>
        <w:tblCaption w:val="Maintaining registration [Division 9 VCA]"/>
        <w:tblDescription w:val="Maintaining registration [Division 9 VCA]&#10;VCLP registration is subject to a number of ongoing requirements.  The legislation refers to them as investment registration requirements and other registration requirements.  It is also a condition of maintaining registration that a VCLP meet its reporting requirements. Phone 13 28 46&#10;"/>
      </w:tblPr>
      <w:tblGrid>
        <w:gridCol w:w="6609"/>
        <w:gridCol w:w="2265"/>
      </w:tblGrid>
      <w:tr w:rsidR="00A368F2" w:rsidRPr="00C32591" w14:paraId="625095B0" w14:textId="77777777" w:rsidTr="00104995">
        <w:trPr>
          <w:tblHeader/>
        </w:trPr>
        <w:tc>
          <w:tcPr>
            <w:tcW w:w="6609" w:type="dxa"/>
          </w:tcPr>
          <w:p w14:paraId="33DE3458" w14:textId="3606B2FC" w:rsidR="00A368F2" w:rsidRPr="00C32591" w:rsidRDefault="00A368F2" w:rsidP="00D37C01">
            <w:pPr>
              <w:spacing w:line="320" w:lineRule="atLeast"/>
              <w:rPr>
                <w:rFonts w:asciiTheme="minorHAnsi" w:hAnsiTheme="minorHAnsi" w:cstheme="minorHAnsi"/>
                <w:lang w:eastAsia="en-US"/>
              </w:rPr>
            </w:pPr>
            <w:r w:rsidRPr="00C32591">
              <w:rPr>
                <w:rFonts w:asciiTheme="minorHAnsi" w:hAnsiTheme="minorHAnsi" w:cstheme="minorHAnsi"/>
                <w:b/>
                <w:lang w:eastAsia="en-US"/>
              </w:rPr>
              <w:lastRenderedPageBreak/>
              <w:t xml:space="preserve">Reporting requirements </w:t>
            </w:r>
            <w:r w:rsidR="00D37C01" w:rsidRPr="00C32591">
              <w:rPr>
                <w:rFonts w:asciiTheme="minorHAnsi" w:hAnsiTheme="minorHAnsi" w:cstheme="minorHAnsi"/>
                <w:lang w:eastAsia="en-US"/>
              </w:rPr>
              <w:t>[</w:t>
            </w:r>
            <w:r w:rsidRPr="00C32591">
              <w:rPr>
                <w:rFonts w:asciiTheme="minorHAnsi" w:hAnsiTheme="minorHAnsi" w:cstheme="minorHAnsi"/>
                <w:lang w:eastAsia="en-US"/>
              </w:rPr>
              <w:t>s17</w:t>
            </w:r>
            <w:r w:rsidR="00466AB1" w:rsidRPr="00C32591">
              <w:rPr>
                <w:rFonts w:asciiTheme="minorHAnsi" w:hAnsiTheme="minorHAnsi" w:cstheme="minorHAnsi"/>
                <w:lang w:eastAsia="en-US"/>
              </w:rPr>
              <w:t>–</w:t>
            </w:r>
            <w:r w:rsidRPr="00C32591">
              <w:rPr>
                <w:rFonts w:asciiTheme="minorHAnsi" w:hAnsiTheme="minorHAnsi" w:cstheme="minorHAnsi"/>
                <w:lang w:eastAsia="en-US"/>
              </w:rPr>
              <w:t>10</w:t>
            </w:r>
            <w:r w:rsidR="00D37C01" w:rsidRPr="00C32591">
              <w:rPr>
                <w:rFonts w:asciiTheme="minorHAnsi" w:hAnsiTheme="minorHAnsi" w:cstheme="minorHAnsi"/>
                <w:lang w:eastAsia="en-US"/>
              </w:rPr>
              <w:t>]</w:t>
            </w:r>
          </w:p>
        </w:tc>
        <w:tc>
          <w:tcPr>
            <w:tcW w:w="2265" w:type="dxa"/>
          </w:tcPr>
          <w:p w14:paraId="6E8AEA6F" w14:textId="77777777" w:rsidR="00A368F2" w:rsidRPr="00C32591" w:rsidRDefault="00A368F2" w:rsidP="00A368F2">
            <w:pPr>
              <w:spacing w:after="120" w:line="320" w:lineRule="atLeast"/>
              <w:rPr>
                <w:rFonts w:asciiTheme="minorHAnsi" w:hAnsiTheme="minorHAnsi" w:cstheme="minorHAnsi"/>
                <w:lang w:eastAsia="en-US"/>
              </w:rPr>
            </w:pPr>
            <w:r w:rsidRPr="00C32591">
              <w:rPr>
                <w:rFonts w:asciiTheme="minorHAnsi" w:hAnsiTheme="minorHAnsi" w:cstheme="minorHAnsi"/>
                <w:b/>
                <w:lang w:eastAsia="en-US"/>
              </w:rPr>
              <w:t>VCA reference</w:t>
            </w:r>
          </w:p>
        </w:tc>
      </w:tr>
      <w:tr w:rsidR="00B64FB8" w:rsidRPr="00C32591" w14:paraId="48D18B46" w14:textId="77777777" w:rsidTr="00C11503">
        <w:trPr>
          <w:trHeight w:val="826"/>
        </w:trPr>
        <w:tc>
          <w:tcPr>
            <w:tcW w:w="6609" w:type="dxa"/>
          </w:tcPr>
          <w:p w14:paraId="2F67A9B7" w14:textId="1686CE29" w:rsidR="00B64FB8" w:rsidRPr="00C32591" w:rsidRDefault="00B64FB8" w:rsidP="00C11503">
            <w:pPr>
              <w:pStyle w:val="ListBullet"/>
              <w:numPr>
                <w:ilvl w:val="0"/>
                <w:numId w:val="13"/>
              </w:numPr>
              <w:ind w:left="714" w:hanging="357"/>
              <w:rPr>
                <w:rFonts w:asciiTheme="minorHAnsi" w:hAnsiTheme="minorHAnsi" w:cstheme="minorHAnsi"/>
                <w:lang w:eastAsia="en-US"/>
              </w:rPr>
            </w:pPr>
            <w:r w:rsidRPr="00C32591">
              <w:rPr>
                <w:rFonts w:asciiTheme="minorHAnsi" w:hAnsiTheme="minorHAnsi" w:cstheme="minorHAnsi"/>
              </w:rPr>
              <w:t>not submitting annual</w:t>
            </w:r>
            <w:r w:rsidRPr="00C32591">
              <w:rPr>
                <w:rFonts w:asciiTheme="minorHAnsi" w:hAnsiTheme="minorHAnsi" w:cstheme="minorHAnsi"/>
                <w:lang w:eastAsia="en-US"/>
              </w:rPr>
              <w:t xml:space="preserve"> return* within three months of the end of the financial year</w:t>
            </w:r>
          </w:p>
        </w:tc>
        <w:tc>
          <w:tcPr>
            <w:tcW w:w="2265" w:type="dxa"/>
          </w:tcPr>
          <w:p w14:paraId="36E6A194" w14:textId="65172439" w:rsidR="00B64FB8" w:rsidRPr="00C32591" w:rsidRDefault="00B64FB8" w:rsidP="00C11503">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s15–1</w:t>
            </w:r>
          </w:p>
        </w:tc>
      </w:tr>
      <w:tr w:rsidR="00216555" w:rsidRPr="00C32591" w14:paraId="04D4693E" w14:textId="77777777" w:rsidTr="00B64FB8">
        <w:trPr>
          <w:trHeight w:val="826"/>
        </w:trPr>
        <w:tc>
          <w:tcPr>
            <w:tcW w:w="6609" w:type="dxa"/>
          </w:tcPr>
          <w:p w14:paraId="0E309CD5" w14:textId="6C35F79B" w:rsidR="00216555" w:rsidRPr="00C32591" w:rsidRDefault="003E19F2" w:rsidP="00C11503">
            <w:pPr>
              <w:pStyle w:val="ListBullet"/>
              <w:numPr>
                <w:ilvl w:val="0"/>
                <w:numId w:val="13"/>
              </w:numPr>
              <w:ind w:left="714" w:hanging="357"/>
              <w:rPr>
                <w:rFonts w:asciiTheme="minorHAnsi" w:hAnsiTheme="minorHAnsi" w:cstheme="minorHAnsi"/>
                <w:lang w:eastAsia="en-US"/>
              </w:rPr>
            </w:pPr>
            <w:r w:rsidRPr="00C32591">
              <w:rPr>
                <w:rFonts w:asciiTheme="minorHAnsi" w:hAnsiTheme="minorHAnsi" w:cstheme="minorHAnsi"/>
                <w:lang w:eastAsia="en-US"/>
              </w:rPr>
              <w:t>not providing further information about investments or disposals notified under s15–10</w:t>
            </w:r>
          </w:p>
        </w:tc>
        <w:tc>
          <w:tcPr>
            <w:tcW w:w="2265" w:type="dxa"/>
          </w:tcPr>
          <w:p w14:paraId="79FD4887" w14:textId="4C9C7F4B" w:rsidR="00216555" w:rsidRPr="00C32591" w:rsidRDefault="003E19F2" w:rsidP="00C11503">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s15–15</w:t>
            </w:r>
          </w:p>
        </w:tc>
      </w:tr>
      <w:tr w:rsidR="003E19F2" w:rsidRPr="00C32591" w14:paraId="7EBF3EBD" w14:textId="77777777" w:rsidTr="00B64FB8">
        <w:trPr>
          <w:trHeight w:val="826"/>
        </w:trPr>
        <w:tc>
          <w:tcPr>
            <w:tcW w:w="6609" w:type="dxa"/>
          </w:tcPr>
          <w:p w14:paraId="38008FF9" w14:textId="4C116FEE" w:rsidR="003E19F2" w:rsidRPr="00C32591" w:rsidRDefault="003E19F2" w:rsidP="00A500F5">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not providing information the delegate</w:t>
            </w:r>
            <w:r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 xml:space="preserve">considers necessary for the purpose of administering the Act </w:t>
            </w:r>
          </w:p>
        </w:tc>
        <w:tc>
          <w:tcPr>
            <w:tcW w:w="2265" w:type="dxa"/>
          </w:tcPr>
          <w:p w14:paraId="08A00A7E" w14:textId="0CBEA8C4" w:rsidR="003E19F2" w:rsidRPr="00C32591" w:rsidRDefault="003E19F2">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s15–20</w:t>
            </w:r>
          </w:p>
        </w:tc>
      </w:tr>
      <w:tr w:rsidR="003E19F2" w:rsidRPr="00C32591" w14:paraId="62EDB397" w14:textId="77777777" w:rsidTr="00B64FB8">
        <w:trPr>
          <w:trHeight w:val="826"/>
        </w:trPr>
        <w:tc>
          <w:tcPr>
            <w:tcW w:w="6609" w:type="dxa"/>
          </w:tcPr>
          <w:p w14:paraId="38C33EF1" w14:textId="77777777" w:rsidR="003E19F2" w:rsidRPr="00C32591" w:rsidRDefault="003E19F2" w:rsidP="003E19F2">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repeated breaches in relation to holding ineligible investments.</w:t>
            </w:r>
          </w:p>
          <w:p w14:paraId="64B3E5C4" w14:textId="77777777" w:rsidR="003E19F2" w:rsidRPr="00C32591" w:rsidRDefault="003E19F2" w:rsidP="001B49BF">
            <w:pPr>
              <w:spacing w:after="120"/>
              <w:rPr>
                <w:rFonts w:asciiTheme="minorHAnsi" w:hAnsiTheme="minorHAnsi" w:cstheme="minorHAnsi"/>
                <w:lang w:eastAsia="en-US"/>
              </w:rPr>
            </w:pPr>
            <w:r w:rsidRPr="00C32591">
              <w:rPr>
                <w:rFonts w:asciiTheme="minorHAnsi" w:hAnsiTheme="minorHAnsi" w:cstheme="minorHAnsi"/>
                <w:sz w:val="20"/>
                <w:szCs w:val="20"/>
                <w:lang w:eastAsia="en-US"/>
              </w:rPr>
              <w:t>*AusIndustry has a pro forma for each report that it will email to the general partner at the appropriate time.</w:t>
            </w:r>
          </w:p>
          <w:p w14:paraId="4F620A96" w14:textId="648289CF" w:rsidR="003E19F2" w:rsidRPr="00C32591" w:rsidRDefault="003E19F2" w:rsidP="00C11503">
            <w:pPr>
              <w:pStyle w:val="ListBullet"/>
              <w:numPr>
                <w:ilvl w:val="0"/>
                <w:numId w:val="0"/>
              </w:numPr>
              <w:rPr>
                <w:rFonts w:asciiTheme="minorHAnsi" w:hAnsiTheme="minorHAnsi" w:cstheme="minorHAnsi"/>
                <w:lang w:eastAsia="en-US"/>
              </w:rPr>
            </w:pPr>
            <w:r w:rsidRPr="00C32591">
              <w:rPr>
                <w:rFonts w:asciiTheme="minorHAnsi" w:hAnsiTheme="minorHAnsi" w:cstheme="minorHAnsi"/>
                <w:sz w:val="20"/>
                <w:szCs w:val="20"/>
                <w:lang w:eastAsia="en-US"/>
              </w:rPr>
              <w:t>Note: If the delegate revokes registration under this section, that decision is reviewable under Division 29 of the VCA.</w:t>
            </w:r>
          </w:p>
        </w:tc>
        <w:tc>
          <w:tcPr>
            <w:tcW w:w="2265" w:type="dxa"/>
          </w:tcPr>
          <w:p w14:paraId="7F3D04CA" w14:textId="45CA78A4" w:rsidR="003E19F2" w:rsidRPr="00C32591" w:rsidRDefault="003E19F2" w:rsidP="003E19F2">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s9–1(1)(e)</w:t>
            </w:r>
          </w:p>
        </w:tc>
      </w:tr>
    </w:tbl>
    <w:p w14:paraId="13DA7741" w14:textId="72C260FC" w:rsidR="00C33F14" w:rsidRPr="00C32591" w:rsidRDefault="00C33F14" w:rsidP="00A6078A">
      <w:pPr>
        <w:pStyle w:val="Heading3"/>
        <w:spacing w:before="240"/>
        <w:rPr>
          <w:rFonts w:asciiTheme="minorHAnsi" w:hAnsiTheme="minorHAnsi" w:cstheme="minorHAnsi"/>
        </w:rPr>
      </w:pPr>
      <w:bookmarkStart w:id="23" w:name="_Toc106631747"/>
      <w:r w:rsidRPr="00C32591">
        <w:rPr>
          <w:rFonts w:asciiTheme="minorHAnsi" w:hAnsiTheme="minorHAnsi" w:cstheme="minorHAnsi"/>
        </w:rPr>
        <w:t>2.8</w:t>
      </w:r>
      <w:r w:rsidRPr="00C32591">
        <w:rPr>
          <w:rFonts w:asciiTheme="minorHAnsi" w:hAnsiTheme="minorHAnsi" w:cstheme="minorHAnsi"/>
        </w:rPr>
        <w:tab/>
        <w:t xml:space="preserve">Revoking registration </w:t>
      </w:r>
      <w:r w:rsidRPr="00C32591">
        <w:rPr>
          <w:rFonts w:asciiTheme="minorHAnsi" w:hAnsiTheme="minorHAnsi" w:cstheme="minorHAnsi"/>
          <w:sz w:val="18"/>
          <w:szCs w:val="18"/>
        </w:rPr>
        <w:t>[Division 17 VCA]</w:t>
      </w:r>
      <w:bookmarkEnd w:id="23"/>
    </w:p>
    <w:p w14:paraId="3F1DB8C1" w14:textId="6952725A" w:rsidR="00C33F14" w:rsidRPr="00C32591" w:rsidRDefault="001C166B" w:rsidP="00E31440">
      <w:pPr>
        <w:spacing w:after="120" w:line="320" w:lineRule="atLeast"/>
        <w:rPr>
          <w:rFonts w:asciiTheme="minorHAnsi" w:hAnsiTheme="minorHAnsi" w:cstheme="minorHAnsi"/>
          <w:lang w:eastAsia="en-US"/>
        </w:rPr>
      </w:pPr>
      <w:r w:rsidRPr="00C32591">
        <w:rPr>
          <w:rFonts w:asciiTheme="minorHAnsi" w:hAnsiTheme="minorHAnsi" w:cstheme="minorHAnsi"/>
          <w:lang w:eastAsia="en-US"/>
        </w:rPr>
        <w:t xml:space="preserve">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 xml:space="preserve">may revoke a </w:t>
      </w:r>
      <w:r w:rsidR="00C33F14" w:rsidRPr="00C32591">
        <w:rPr>
          <w:rFonts w:asciiTheme="minorHAnsi" w:hAnsiTheme="minorHAnsi" w:cstheme="minorHAnsi"/>
          <w:lang w:eastAsia="en-US"/>
        </w:rPr>
        <w:t>VCLP</w:t>
      </w:r>
      <w:r w:rsidR="00FD1481" w:rsidRPr="00C32591">
        <w:rPr>
          <w:rFonts w:asciiTheme="minorHAnsi" w:hAnsiTheme="minorHAnsi" w:cstheme="minorHAnsi"/>
          <w:lang w:eastAsia="en-US"/>
        </w:rPr>
        <w:t>’s</w:t>
      </w:r>
      <w:r w:rsidR="00C33F14" w:rsidRPr="00C32591">
        <w:rPr>
          <w:rFonts w:asciiTheme="minorHAnsi" w:hAnsiTheme="minorHAnsi" w:cstheme="minorHAnsi"/>
          <w:lang w:eastAsia="en-US"/>
        </w:rPr>
        <w:t xml:space="preserve"> registration:</w:t>
      </w:r>
    </w:p>
    <w:p w14:paraId="72458A2B" w14:textId="3E1E362B" w:rsidR="00C33F14" w:rsidRPr="00C32591" w:rsidRDefault="00C33F14" w:rsidP="00080DF0">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 xml:space="preserve">for </w:t>
      </w:r>
      <w:r w:rsidRPr="00C32591">
        <w:rPr>
          <w:rFonts w:asciiTheme="minorHAnsi" w:hAnsiTheme="minorHAnsi" w:cstheme="minorHAnsi"/>
        </w:rPr>
        <w:t>failing</w:t>
      </w:r>
      <w:r w:rsidRPr="00C32591">
        <w:rPr>
          <w:rFonts w:asciiTheme="minorHAnsi" w:hAnsiTheme="minorHAnsi" w:cstheme="minorHAnsi"/>
          <w:lang w:eastAsia="en-US"/>
        </w:rPr>
        <w:t xml:space="preserve"> an </w:t>
      </w:r>
      <w:r w:rsidR="00BC6C1E" w:rsidRPr="00C32591">
        <w:rPr>
          <w:rFonts w:asciiTheme="minorHAnsi" w:hAnsiTheme="minorHAnsi" w:cstheme="minorHAnsi"/>
          <w:lang w:eastAsia="en-US"/>
        </w:rPr>
        <w:t>‘</w:t>
      </w:r>
      <w:r w:rsidRPr="00C32591">
        <w:rPr>
          <w:rFonts w:asciiTheme="minorHAnsi" w:hAnsiTheme="minorHAnsi" w:cstheme="minorHAnsi"/>
          <w:lang w:eastAsia="en-US"/>
        </w:rPr>
        <w:t>invest</w:t>
      </w:r>
      <w:r w:rsidR="006272FC" w:rsidRPr="00C32591">
        <w:rPr>
          <w:rFonts w:asciiTheme="minorHAnsi" w:hAnsiTheme="minorHAnsi" w:cstheme="minorHAnsi"/>
          <w:lang w:eastAsia="en-US"/>
        </w:rPr>
        <w:t>ment registration requirement</w:t>
      </w:r>
      <w:r w:rsidR="00BC6C1E" w:rsidRPr="00C32591">
        <w:rPr>
          <w:rFonts w:asciiTheme="minorHAnsi" w:hAnsiTheme="minorHAnsi" w:cstheme="minorHAnsi"/>
          <w:lang w:eastAsia="en-US"/>
        </w:rPr>
        <w:t>’</w:t>
      </w:r>
      <w:r w:rsidR="006272FC" w:rsidRPr="00C32591">
        <w:rPr>
          <w:rFonts w:asciiTheme="minorHAnsi" w:hAnsiTheme="minorHAnsi" w:cstheme="minorHAnsi"/>
          <w:lang w:eastAsia="en-US"/>
        </w:rPr>
        <w:t xml:space="preserve"> </w:t>
      </w:r>
      <w:r w:rsidR="005F66B5" w:rsidRPr="00C32591">
        <w:rPr>
          <w:rFonts w:asciiTheme="minorHAnsi" w:hAnsiTheme="minorHAnsi" w:cstheme="minorHAnsi"/>
          <w:lang w:eastAsia="en-US"/>
        </w:rPr>
        <w:t>(</w:t>
      </w:r>
      <w:r w:rsidR="006272FC" w:rsidRPr="00C32591">
        <w:rPr>
          <w:rFonts w:asciiTheme="minorHAnsi" w:hAnsiTheme="minorHAnsi" w:cstheme="minorHAnsi"/>
          <w:lang w:eastAsia="en-US"/>
        </w:rPr>
        <w:t xml:space="preserve">see </w:t>
      </w:r>
      <w:hyperlink w:anchor="Maintainingreg" w:history="1">
        <w:r w:rsidR="006272FC" w:rsidRPr="00C32591">
          <w:rPr>
            <w:rStyle w:val="Hyperlink"/>
            <w:rFonts w:asciiTheme="minorHAnsi" w:hAnsiTheme="minorHAnsi" w:cstheme="minorHAnsi"/>
            <w:lang w:eastAsia="en-US"/>
          </w:rPr>
          <w:t>section 2.7</w:t>
        </w:r>
      </w:hyperlink>
      <w:r w:rsidR="005F66B5" w:rsidRPr="00C32591">
        <w:rPr>
          <w:rFonts w:asciiTheme="minorHAnsi" w:hAnsiTheme="minorHAnsi" w:cstheme="minorHAnsi"/>
          <w:lang w:eastAsia="en-US"/>
        </w:rPr>
        <w:t>)</w:t>
      </w:r>
    </w:p>
    <w:p w14:paraId="70D28D74" w14:textId="2B9428A5" w:rsidR="00C33F14" w:rsidRPr="00C32591" w:rsidRDefault="00C33F14" w:rsidP="00080DF0">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 xml:space="preserve">for </w:t>
      </w:r>
      <w:r w:rsidRPr="00C32591">
        <w:rPr>
          <w:rFonts w:asciiTheme="minorHAnsi" w:hAnsiTheme="minorHAnsi" w:cstheme="minorHAnsi"/>
        </w:rPr>
        <w:t>failing</w:t>
      </w:r>
      <w:r w:rsidRPr="00C32591">
        <w:rPr>
          <w:rFonts w:asciiTheme="minorHAnsi" w:hAnsiTheme="minorHAnsi" w:cstheme="minorHAnsi"/>
          <w:lang w:eastAsia="en-US"/>
        </w:rPr>
        <w:t xml:space="preserve"> an</w:t>
      </w:r>
      <w:r w:rsidR="00682062" w:rsidRPr="00C32591">
        <w:rPr>
          <w:rFonts w:asciiTheme="minorHAnsi" w:hAnsiTheme="minorHAnsi" w:cstheme="minorHAnsi"/>
          <w:lang w:eastAsia="en-US"/>
        </w:rPr>
        <w:t>y</w:t>
      </w:r>
      <w:r w:rsidRPr="00C32591">
        <w:rPr>
          <w:rFonts w:asciiTheme="minorHAnsi" w:hAnsiTheme="minorHAnsi" w:cstheme="minorHAnsi"/>
          <w:lang w:eastAsia="en-US"/>
        </w:rPr>
        <w:t xml:space="preserve"> </w:t>
      </w:r>
      <w:r w:rsidR="00BC6C1E" w:rsidRPr="00C32591">
        <w:rPr>
          <w:rFonts w:asciiTheme="minorHAnsi" w:hAnsiTheme="minorHAnsi" w:cstheme="minorHAnsi"/>
          <w:lang w:eastAsia="en-US"/>
        </w:rPr>
        <w:t>‘</w:t>
      </w:r>
      <w:r w:rsidR="00521F4F" w:rsidRPr="00C32591">
        <w:rPr>
          <w:rFonts w:asciiTheme="minorHAnsi" w:hAnsiTheme="minorHAnsi" w:cstheme="minorHAnsi"/>
          <w:lang w:eastAsia="en-US"/>
        </w:rPr>
        <w:t>other registration requirements</w:t>
      </w:r>
      <w:r w:rsidR="00BC6C1E" w:rsidRPr="00C32591">
        <w:rPr>
          <w:rFonts w:asciiTheme="minorHAnsi" w:hAnsiTheme="minorHAnsi" w:cstheme="minorHAnsi"/>
          <w:lang w:eastAsia="en-US"/>
        </w:rPr>
        <w:t>’</w:t>
      </w:r>
      <w:r w:rsidR="006272FC" w:rsidRPr="00C32591">
        <w:rPr>
          <w:rFonts w:asciiTheme="minorHAnsi" w:hAnsiTheme="minorHAnsi" w:cstheme="minorHAnsi"/>
          <w:lang w:eastAsia="en-US"/>
        </w:rPr>
        <w:t xml:space="preserve"> </w:t>
      </w:r>
      <w:r w:rsidR="005F66B5" w:rsidRPr="00C32591">
        <w:rPr>
          <w:rFonts w:asciiTheme="minorHAnsi" w:hAnsiTheme="minorHAnsi" w:cstheme="minorHAnsi"/>
          <w:lang w:eastAsia="en-US"/>
        </w:rPr>
        <w:t>(</w:t>
      </w:r>
      <w:r w:rsidR="006272FC" w:rsidRPr="00C32591">
        <w:rPr>
          <w:rFonts w:asciiTheme="minorHAnsi" w:hAnsiTheme="minorHAnsi" w:cstheme="minorHAnsi"/>
          <w:lang w:eastAsia="en-US"/>
        </w:rPr>
        <w:t xml:space="preserve">see </w:t>
      </w:r>
      <w:hyperlink w:anchor="Maintainingreg" w:history="1">
        <w:r w:rsidR="006272FC" w:rsidRPr="00C32591">
          <w:rPr>
            <w:rStyle w:val="Hyperlink"/>
            <w:rFonts w:asciiTheme="minorHAnsi" w:hAnsiTheme="minorHAnsi" w:cstheme="minorHAnsi"/>
            <w:lang w:eastAsia="en-US"/>
          </w:rPr>
          <w:t>section 2.7</w:t>
        </w:r>
      </w:hyperlink>
      <w:r w:rsidR="005F66B5" w:rsidRPr="00C32591">
        <w:rPr>
          <w:rFonts w:asciiTheme="minorHAnsi" w:hAnsiTheme="minorHAnsi" w:cstheme="minorHAnsi"/>
          <w:lang w:eastAsia="en-US"/>
        </w:rPr>
        <w:t>)</w:t>
      </w:r>
    </w:p>
    <w:p w14:paraId="58898277" w14:textId="6DE80B25" w:rsidR="00C33F14" w:rsidRPr="00C32591" w:rsidRDefault="00C33F14" w:rsidP="00080DF0">
      <w:pPr>
        <w:pStyle w:val="ListBullet"/>
        <w:numPr>
          <w:ilvl w:val="0"/>
          <w:numId w:val="13"/>
        </w:numPr>
        <w:rPr>
          <w:rFonts w:asciiTheme="minorHAnsi" w:hAnsiTheme="minorHAnsi" w:cstheme="minorHAnsi"/>
          <w:lang w:eastAsia="en-US"/>
        </w:rPr>
      </w:pPr>
      <w:r w:rsidRPr="00C32591">
        <w:rPr>
          <w:rFonts w:asciiTheme="minorHAnsi" w:hAnsiTheme="minorHAnsi" w:cstheme="minorHAnsi"/>
          <w:lang w:eastAsia="en-US"/>
        </w:rPr>
        <w:t xml:space="preserve">at its </w:t>
      </w:r>
      <w:r w:rsidRPr="00C32591">
        <w:rPr>
          <w:rFonts w:asciiTheme="minorHAnsi" w:hAnsiTheme="minorHAnsi" w:cstheme="minorHAnsi"/>
        </w:rPr>
        <w:t>discretion</w:t>
      </w:r>
      <w:r w:rsidR="00975CD2" w:rsidRPr="00C32591">
        <w:rPr>
          <w:rFonts w:asciiTheme="minorHAnsi" w:hAnsiTheme="minorHAnsi" w:cstheme="minorHAnsi"/>
          <w:lang w:eastAsia="en-US"/>
        </w:rPr>
        <w:t xml:space="preserve"> (see </w:t>
      </w:r>
      <w:hyperlink w:anchor="Maintainingreg" w:history="1">
        <w:r w:rsidR="00416819" w:rsidRPr="00C32591">
          <w:rPr>
            <w:rStyle w:val="Hyperlink"/>
            <w:rFonts w:asciiTheme="minorHAnsi" w:hAnsiTheme="minorHAnsi" w:cstheme="minorHAnsi"/>
            <w:lang w:eastAsia="en-US"/>
          </w:rPr>
          <w:t>section 2.7</w:t>
        </w:r>
      </w:hyperlink>
      <w:r w:rsidR="00975CD2" w:rsidRPr="00C32591">
        <w:rPr>
          <w:rFonts w:asciiTheme="minorHAnsi" w:hAnsiTheme="minorHAnsi" w:cstheme="minorHAnsi"/>
          <w:lang w:eastAsia="en-US"/>
        </w:rPr>
        <w:t>)</w:t>
      </w:r>
    </w:p>
    <w:p w14:paraId="2E5EFBA7" w14:textId="5CB96E3A" w:rsidR="00C33F14" w:rsidRPr="00C32591" w:rsidRDefault="00521F4F" w:rsidP="00C11503">
      <w:pPr>
        <w:pStyle w:val="ListBullet"/>
        <w:numPr>
          <w:ilvl w:val="0"/>
          <w:numId w:val="13"/>
        </w:numPr>
        <w:ind w:left="714" w:hanging="357"/>
        <w:rPr>
          <w:rFonts w:asciiTheme="minorHAnsi" w:hAnsiTheme="minorHAnsi" w:cstheme="minorHAnsi"/>
          <w:lang w:eastAsia="en-US"/>
        </w:rPr>
      </w:pPr>
      <w:r w:rsidRPr="00C32591">
        <w:rPr>
          <w:rFonts w:asciiTheme="minorHAnsi" w:hAnsiTheme="minorHAnsi" w:cstheme="minorHAnsi"/>
          <w:lang w:eastAsia="en-US"/>
        </w:rPr>
        <w:t xml:space="preserve">at the </w:t>
      </w:r>
      <w:r w:rsidR="001E5BDE" w:rsidRPr="00C32591">
        <w:rPr>
          <w:rFonts w:asciiTheme="minorHAnsi" w:hAnsiTheme="minorHAnsi" w:cstheme="minorHAnsi"/>
          <w:lang w:eastAsia="en-US"/>
        </w:rPr>
        <w:t>fund</w:t>
      </w:r>
      <w:r w:rsidR="00C33F14" w:rsidRPr="00C32591">
        <w:rPr>
          <w:rFonts w:asciiTheme="minorHAnsi" w:hAnsiTheme="minorHAnsi" w:cstheme="minorHAnsi"/>
          <w:lang w:eastAsia="en-US"/>
        </w:rPr>
        <w:t xml:space="preserve"> manager</w:t>
      </w:r>
      <w:r w:rsidR="00862D1F" w:rsidRPr="00C32591">
        <w:rPr>
          <w:rFonts w:asciiTheme="minorHAnsi" w:hAnsiTheme="minorHAnsi" w:cstheme="minorHAnsi"/>
          <w:lang w:eastAsia="en-US"/>
        </w:rPr>
        <w:t>’</w:t>
      </w:r>
      <w:r w:rsidRPr="00C32591">
        <w:rPr>
          <w:rFonts w:asciiTheme="minorHAnsi" w:hAnsiTheme="minorHAnsi" w:cstheme="minorHAnsi"/>
          <w:lang w:eastAsia="en-US"/>
        </w:rPr>
        <w:t>s</w:t>
      </w:r>
      <w:r w:rsidR="00C33F14" w:rsidRPr="00C32591">
        <w:rPr>
          <w:rFonts w:asciiTheme="minorHAnsi" w:hAnsiTheme="minorHAnsi" w:cstheme="minorHAnsi"/>
          <w:lang w:eastAsia="en-US"/>
        </w:rPr>
        <w:t xml:space="preserve"> request</w:t>
      </w:r>
      <w:r w:rsidR="00416819" w:rsidRPr="00C32591">
        <w:rPr>
          <w:rFonts w:asciiTheme="minorHAnsi" w:hAnsiTheme="minorHAnsi" w:cstheme="minorHAnsi"/>
          <w:lang w:eastAsia="en-US"/>
        </w:rPr>
        <w:t xml:space="preserve"> (see below)</w:t>
      </w:r>
      <w:r w:rsidR="00C33F14" w:rsidRPr="00C32591">
        <w:rPr>
          <w:rFonts w:asciiTheme="minorHAnsi" w:hAnsiTheme="minorHAnsi" w:cstheme="minorHAnsi"/>
          <w:lang w:eastAsia="en-US"/>
        </w:rPr>
        <w:t>.</w:t>
      </w:r>
    </w:p>
    <w:p w14:paraId="7ADF44C1" w14:textId="164830DE" w:rsidR="00C121BC" w:rsidRPr="00C32591" w:rsidRDefault="00FB4078">
      <w:pPr>
        <w:spacing w:after="120"/>
        <w:rPr>
          <w:rFonts w:asciiTheme="minorHAnsi" w:hAnsiTheme="minorHAnsi" w:cstheme="minorHAnsi"/>
          <w:lang w:eastAsia="en-US"/>
        </w:rPr>
      </w:pPr>
      <w:r w:rsidRPr="00C32591">
        <w:rPr>
          <w:rFonts w:asciiTheme="minorHAnsi" w:hAnsiTheme="minorHAnsi" w:cstheme="minorHAnsi"/>
        </w:rPr>
        <w:t>G</w:t>
      </w:r>
      <w:r w:rsidRPr="00C32591">
        <w:rPr>
          <w:rFonts w:asciiTheme="minorHAnsi" w:hAnsiTheme="minorHAnsi" w:cstheme="minorHAnsi"/>
          <w:lang w:eastAsia="en-US"/>
        </w:rPr>
        <w:t>enerally, if the delegate considers a VCLP does not meet the registration requirements</w:t>
      </w:r>
      <w:r w:rsidR="00524B1C" w:rsidRPr="00C32591">
        <w:rPr>
          <w:rFonts w:asciiTheme="minorHAnsi" w:hAnsiTheme="minorHAnsi" w:cstheme="minorHAnsi"/>
          <w:lang w:eastAsia="en-US"/>
        </w:rPr>
        <w:t>,</w:t>
      </w:r>
      <w:r w:rsidRPr="00C32591">
        <w:rPr>
          <w:rFonts w:asciiTheme="minorHAnsi" w:hAnsiTheme="minorHAnsi" w:cstheme="minorHAnsi"/>
          <w:lang w:eastAsia="en-US"/>
        </w:rPr>
        <w:t xml:space="preserve"> it must issue a notice advising the VCLP and inviting a response. If after considering the response the delegate</w:t>
      </w:r>
      <w:r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is satisfied there is a contravention, the delegate</w:t>
      </w:r>
      <w:r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will direct the VCLP to rectify the contravention within a period determined in accordance with the VCA. If the contravention is not remedied within the set period, the delegate</w:t>
      </w:r>
      <w:r w:rsidRPr="00C32591" w:rsidDel="001E473F">
        <w:rPr>
          <w:rFonts w:asciiTheme="minorHAnsi" w:hAnsiTheme="minorHAnsi" w:cstheme="minorHAnsi"/>
          <w:lang w:eastAsia="en-US"/>
        </w:rPr>
        <w:t xml:space="preserve"> </w:t>
      </w:r>
      <w:r w:rsidRPr="00C32591">
        <w:rPr>
          <w:rFonts w:asciiTheme="minorHAnsi" w:hAnsiTheme="minorHAnsi" w:cstheme="minorHAnsi"/>
          <w:lang w:eastAsia="en-US"/>
        </w:rPr>
        <w:t>must revoke the VCLP’s registration.</w:t>
      </w:r>
    </w:p>
    <w:tbl>
      <w:tblPr>
        <w:tblStyle w:val="TableGrid"/>
        <w:tblW w:w="0" w:type="auto"/>
        <w:tblLook w:val="01E0" w:firstRow="1" w:lastRow="1" w:firstColumn="1" w:lastColumn="1" w:noHBand="0" w:noVBand="0"/>
        <w:tblCaption w:val="Revocation at the Board's discretion s17-10"/>
        <w:tblDescription w:val="Contains a blank cell. Revocation at the Board's discretion s17-10. Phone 13 28 46"/>
      </w:tblPr>
      <w:tblGrid>
        <w:gridCol w:w="6752"/>
        <w:gridCol w:w="2122"/>
      </w:tblGrid>
      <w:tr w:rsidR="0071368B" w:rsidRPr="00C32591" w14:paraId="52BC4B21" w14:textId="77777777" w:rsidTr="00104995">
        <w:trPr>
          <w:tblHeader/>
        </w:trPr>
        <w:tc>
          <w:tcPr>
            <w:tcW w:w="6752" w:type="dxa"/>
          </w:tcPr>
          <w:p w14:paraId="25233D93" w14:textId="335D14EB" w:rsidR="0071368B" w:rsidRPr="00C32591" w:rsidRDefault="0071368B" w:rsidP="00C11503">
            <w:pPr>
              <w:pStyle w:val="TableAHead"/>
              <w:spacing w:after="240"/>
              <w:rPr>
                <w:rFonts w:asciiTheme="minorHAnsi" w:hAnsiTheme="minorHAnsi" w:cstheme="minorHAnsi"/>
                <w:lang w:eastAsia="en-US"/>
              </w:rPr>
            </w:pPr>
            <w:r w:rsidRPr="00C32591">
              <w:rPr>
                <w:rFonts w:asciiTheme="minorHAnsi" w:hAnsiTheme="minorHAnsi" w:cstheme="minorHAnsi"/>
                <w:lang w:eastAsia="en-US"/>
              </w:rPr>
              <w:t xml:space="preserve">Application by the </w:t>
            </w:r>
            <w:r w:rsidR="00212DBB" w:rsidRPr="00C32591">
              <w:rPr>
                <w:rFonts w:asciiTheme="minorHAnsi" w:hAnsiTheme="minorHAnsi" w:cstheme="minorHAnsi"/>
                <w:lang w:eastAsia="en-US"/>
              </w:rPr>
              <w:t>fund</w:t>
            </w:r>
            <w:r w:rsidRPr="00C32591">
              <w:rPr>
                <w:rFonts w:asciiTheme="minorHAnsi" w:hAnsiTheme="minorHAnsi" w:cstheme="minorHAnsi"/>
                <w:lang w:eastAsia="en-US"/>
              </w:rPr>
              <w:t xml:space="preserve"> manager</w:t>
            </w:r>
          </w:p>
        </w:tc>
        <w:tc>
          <w:tcPr>
            <w:tcW w:w="2122" w:type="dxa"/>
          </w:tcPr>
          <w:p w14:paraId="53FE02BF" w14:textId="1D4D3C6C" w:rsidR="0071368B" w:rsidRPr="00C32591" w:rsidRDefault="00B76D7A" w:rsidP="00C11503">
            <w:pPr>
              <w:pStyle w:val="TableAHead"/>
              <w:spacing w:after="240"/>
              <w:rPr>
                <w:rFonts w:asciiTheme="minorHAnsi" w:hAnsiTheme="minorHAnsi" w:cstheme="minorHAnsi"/>
                <w:lang w:eastAsia="en-US"/>
              </w:rPr>
            </w:pPr>
            <w:r w:rsidRPr="00C32591">
              <w:rPr>
                <w:rFonts w:asciiTheme="minorHAnsi" w:hAnsiTheme="minorHAnsi" w:cstheme="minorHAnsi"/>
                <w:lang w:eastAsia="en-US"/>
              </w:rPr>
              <w:t>VCA reference</w:t>
            </w:r>
          </w:p>
        </w:tc>
      </w:tr>
      <w:tr w:rsidR="00C33F14" w:rsidRPr="00C32591" w14:paraId="08C57C6B" w14:textId="77777777" w:rsidTr="00A677A0">
        <w:tc>
          <w:tcPr>
            <w:tcW w:w="6752" w:type="dxa"/>
          </w:tcPr>
          <w:p w14:paraId="1C9B007D" w14:textId="62622D81" w:rsidR="00AD206E" w:rsidRPr="00C32591" w:rsidRDefault="00C33F14" w:rsidP="00C11503">
            <w:pPr>
              <w:spacing w:before="120" w:after="240"/>
              <w:rPr>
                <w:rFonts w:asciiTheme="minorHAnsi" w:hAnsiTheme="minorHAnsi" w:cstheme="minorHAnsi"/>
                <w:lang w:eastAsia="en-US"/>
              </w:rPr>
            </w:pPr>
            <w:r w:rsidRPr="00C32591">
              <w:rPr>
                <w:rFonts w:asciiTheme="minorHAnsi" w:hAnsiTheme="minorHAnsi" w:cstheme="minorHAnsi"/>
                <w:lang w:eastAsia="en-US"/>
              </w:rPr>
              <w:t>An application for revocation may be lodged at any</w:t>
            </w:r>
            <w:r w:rsidR="00862D1F" w:rsidRPr="00C32591">
              <w:rPr>
                <w:rFonts w:asciiTheme="minorHAnsi" w:hAnsiTheme="minorHAnsi" w:cstheme="minorHAnsi"/>
                <w:lang w:eastAsia="en-US"/>
              </w:rPr>
              <w:t xml:space="preserve"> </w:t>
            </w:r>
            <w:r w:rsidRPr="00C32591">
              <w:rPr>
                <w:rFonts w:asciiTheme="minorHAnsi" w:hAnsiTheme="minorHAnsi" w:cstheme="minorHAnsi"/>
                <w:lang w:eastAsia="en-US"/>
              </w:rPr>
              <w:t xml:space="preserve">time and the </w:t>
            </w:r>
            <w:r w:rsidR="001E473F" w:rsidRPr="00C32591">
              <w:rPr>
                <w:rFonts w:asciiTheme="minorHAnsi" w:hAnsiTheme="minorHAnsi" w:cstheme="minorHAnsi"/>
                <w:lang w:eastAsia="en-US"/>
              </w:rPr>
              <w:t>delegate</w:t>
            </w:r>
            <w:r w:rsidR="00CD6E01" w:rsidRPr="00C32591">
              <w:rPr>
                <w:rFonts w:asciiTheme="minorHAnsi" w:hAnsiTheme="minorHAnsi" w:cstheme="minorHAnsi"/>
                <w:lang w:eastAsia="en-US"/>
              </w:rPr>
              <w:t xml:space="preserve"> </w:t>
            </w:r>
            <w:r w:rsidRPr="00C32591">
              <w:rPr>
                <w:rFonts w:asciiTheme="minorHAnsi" w:hAnsiTheme="minorHAnsi" w:cstheme="minorHAnsi"/>
                <w:lang w:eastAsia="en-US"/>
              </w:rPr>
              <w:t>will revoke registration as soon as practicable.</w:t>
            </w:r>
          </w:p>
        </w:tc>
        <w:tc>
          <w:tcPr>
            <w:tcW w:w="2122" w:type="dxa"/>
          </w:tcPr>
          <w:p w14:paraId="016E8A8A" w14:textId="04100658" w:rsidR="00C33F14" w:rsidRPr="00C32591" w:rsidRDefault="00B76D7A" w:rsidP="00C11503">
            <w:pPr>
              <w:spacing w:before="120" w:after="240"/>
              <w:rPr>
                <w:rFonts w:asciiTheme="minorHAnsi" w:hAnsiTheme="minorHAnsi" w:cstheme="minorHAnsi"/>
                <w:lang w:eastAsia="en-US"/>
              </w:rPr>
            </w:pPr>
            <w:r w:rsidRPr="00C32591">
              <w:rPr>
                <w:rFonts w:asciiTheme="minorHAnsi" w:hAnsiTheme="minorHAnsi" w:cstheme="minorHAnsi"/>
                <w:lang w:eastAsia="en-US"/>
              </w:rPr>
              <w:t>s17–25</w:t>
            </w:r>
          </w:p>
        </w:tc>
      </w:tr>
    </w:tbl>
    <w:p w14:paraId="6E0F645B" w14:textId="7267EAF6" w:rsidR="00C33F14" w:rsidRPr="00C32591" w:rsidRDefault="00C33F14" w:rsidP="00A6078A">
      <w:pPr>
        <w:pStyle w:val="Heading3"/>
        <w:spacing w:before="240"/>
        <w:rPr>
          <w:rFonts w:asciiTheme="minorHAnsi" w:hAnsiTheme="minorHAnsi" w:cstheme="minorHAnsi"/>
        </w:rPr>
      </w:pPr>
      <w:bookmarkStart w:id="24" w:name="_Toc106631748"/>
      <w:r w:rsidRPr="00C32591">
        <w:rPr>
          <w:rFonts w:asciiTheme="minorHAnsi" w:hAnsiTheme="minorHAnsi" w:cstheme="minorHAnsi"/>
        </w:rPr>
        <w:lastRenderedPageBreak/>
        <w:t>2.9</w:t>
      </w:r>
      <w:r w:rsidRPr="00C32591">
        <w:rPr>
          <w:rFonts w:asciiTheme="minorHAnsi" w:hAnsiTheme="minorHAnsi" w:cstheme="minorHAnsi"/>
        </w:rPr>
        <w:tab/>
        <w:t xml:space="preserve">Review of a decision </w:t>
      </w:r>
      <w:r w:rsidRPr="00C32591">
        <w:rPr>
          <w:rFonts w:asciiTheme="minorHAnsi" w:hAnsiTheme="minorHAnsi" w:cstheme="minorHAnsi"/>
          <w:sz w:val="18"/>
          <w:szCs w:val="18"/>
        </w:rPr>
        <w:t>[Division 29 VCA]</w:t>
      </w:r>
      <w:bookmarkEnd w:id="24"/>
    </w:p>
    <w:p w14:paraId="5F89D654" w14:textId="41EDC3A2" w:rsidR="004C2095" w:rsidRPr="00C32591" w:rsidRDefault="00C33F14">
      <w:pPr>
        <w:rPr>
          <w:rFonts w:asciiTheme="minorHAnsi" w:hAnsiTheme="minorHAnsi" w:cstheme="minorHAnsi"/>
        </w:rPr>
      </w:pPr>
      <w:r w:rsidRPr="00C32591">
        <w:rPr>
          <w:rFonts w:asciiTheme="minorHAnsi" w:hAnsiTheme="minorHAnsi" w:cstheme="minorHAnsi"/>
        </w:rPr>
        <w:t>Di</w:t>
      </w:r>
      <w:r w:rsidR="000B1E83" w:rsidRPr="00C32591">
        <w:rPr>
          <w:rFonts w:asciiTheme="minorHAnsi" w:hAnsiTheme="minorHAnsi" w:cstheme="minorHAnsi"/>
        </w:rPr>
        <w:t xml:space="preserve">vision 29 sets out the </w:t>
      </w:r>
      <w:r w:rsidR="001E473F" w:rsidRPr="00C32591">
        <w:rPr>
          <w:rFonts w:asciiTheme="minorHAnsi" w:hAnsiTheme="minorHAnsi" w:cstheme="minorHAnsi"/>
          <w:lang w:eastAsia="en-US"/>
        </w:rPr>
        <w:t>delegate</w:t>
      </w:r>
      <w:r w:rsidR="000B1E83" w:rsidRPr="00C32591">
        <w:rPr>
          <w:rFonts w:asciiTheme="minorHAnsi" w:hAnsiTheme="minorHAnsi" w:cstheme="minorHAnsi"/>
          <w:lang w:eastAsia="en-US"/>
        </w:rPr>
        <w:t>’s</w:t>
      </w:r>
      <w:r w:rsidRPr="00C32591">
        <w:rPr>
          <w:rFonts w:asciiTheme="minorHAnsi" w:hAnsiTheme="minorHAnsi" w:cstheme="minorHAnsi"/>
        </w:rPr>
        <w:t xml:space="preserve"> decisions that are reviewable.</w:t>
      </w:r>
      <w:r w:rsidR="00D46F24" w:rsidRPr="00C32591">
        <w:rPr>
          <w:rFonts w:asciiTheme="minorHAnsi" w:hAnsiTheme="minorHAnsi" w:cstheme="minorHAnsi"/>
        </w:rPr>
        <w:t xml:space="preserve"> </w:t>
      </w:r>
      <w:r w:rsidRPr="00C32591">
        <w:rPr>
          <w:rFonts w:asciiTheme="minorHAnsi" w:hAnsiTheme="minorHAnsi" w:cstheme="minorHAnsi"/>
        </w:rPr>
        <w:t>Under this</w:t>
      </w:r>
      <w:r w:rsidR="00516F18" w:rsidRPr="00C32591">
        <w:rPr>
          <w:rFonts w:asciiTheme="minorHAnsi" w:hAnsiTheme="minorHAnsi" w:cstheme="minorHAnsi"/>
        </w:rPr>
        <w:t xml:space="preserve"> Division</w:t>
      </w:r>
      <w:r w:rsidR="00072CB9" w:rsidRPr="00C32591">
        <w:rPr>
          <w:rFonts w:asciiTheme="minorHAnsi" w:hAnsiTheme="minorHAnsi" w:cstheme="minorHAnsi"/>
        </w:rPr>
        <w:t>,</w:t>
      </w:r>
      <w:r w:rsidR="00516F18" w:rsidRPr="00C32591">
        <w:rPr>
          <w:rFonts w:asciiTheme="minorHAnsi" w:hAnsiTheme="minorHAnsi" w:cstheme="minorHAnsi"/>
        </w:rPr>
        <w:t xml:space="preserve"> a </w:t>
      </w:r>
      <w:r w:rsidRPr="00C32591">
        <w:rPr>
          <w:rFonts w:asciiTheme="minorHAnsi" w:hAnsiTheme="minorHAnsi" w:cstheme="minorHAnsi"/>
        </w:rPr>
        <w:t xml:space="preserve">VCLP may ask 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Pr="00C32591">
        <w:rPr>
          <w:rFonts w:asciiTheme="minorHAnsi" w:hAnsiTheme="minorHAnsi" w:cstheme="minorHAnsi"/>
        </w:rPr>
        <w:t>to review certain decisions.</w:t>
      </w:r>
      <w:r w:rsidR="00D46F24" w:rsidRPr="00C32591">
        <w:rPr>
          <w:rFonts w:asciiTheme="minorHAnsi" w:hAnsiTheme="minorHAnsi" w:cstheme="minorHAnsi"/>
        </w:rPr>
        <w:t xml:space="preserve"> </w:t>
      </w:r>
      <w:r w:rsidRPr="00C32591">
        <w:rPr>
          <w:rFonts w:asciiTheme="minorHAnsi" w:hAnsiTheme="minorHAnsi" w:cstheme="minorHAnsi"/>
        </w:rPr>
        <w:t xml:space="preserve">If 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516F18" w:rsidRPr="00C32591">
        <w:rPr>
          <w:rFonts w:asciiTheme="minorHAnsi" w:hAnsiTheme="minorHAnsi" w:cstheme="minorHAnsi"/>
        </w:rPr>
        <w:t>confirms its decision</w:t>
      </w:r>
      <w:r w:rsidR="00072CB9" w:rsidRPr="00C32591">
        <w:rPr>
          <w:rFonts w:asciiTheme="minorHAnsi" w:hAnsiTheme="minorHAnsi" w:cstheme="minorHAnsi"/>
        </w:rPr>
        <w:t>,</w:t>
      </w:r>
      <w:r w:rsidR="00516F18" w:rsidRPr="00C32591">
        <w:rPr>
          <w:rFonts w:asciiTheme="minorHAnsi" w:hAnsiTheme="minorHAnsi" w:cstheme="minorHAnsi"/>
        </w:rPr>
        <w:t xml:space="preserve"> the </w:t>
      </w:r>
      <w:r w:rsidRPr="00C32591">
        <w:rPr>
          <w:rFonts w:asciiTheme="minorHAnsi" w:hAnsiTheme="minorHAnsi" w:cstheme="minorHAnsi"/>
        </w:rPr>
        <w:t xml:space="preserve">VCLP may then apply to the Administrative </w:t>
      </w:r>
      <w:r w:rsidR="00464DB0">
        <w:rPr>
          <w:rFonts w:asciiTheme="minorHAnsi" w:hAnsiTheme="minorHAnsi" w:cstheme="minorHAnsi"/>
        </w:rPr>
        <w:t>Review</w:t>
      </w:r>
      <w:r w:rsidR="00464DB0" w:rsidRPr="00C32591">
        <w:rPr>
          <w:rFonts w:asciiTheme="minorHAnsi" w:hAnsiTheme="minorHAnsi" w:cstheme="minorHAnsi"/>
        </w:rPr>
        <w:t xml:space="preserve"> </w:t>
      </w:r>
      <w:r w:rsidRPr="00C32591">
        <w:rPr>
          <w:rFonts w:asciiTheme="minorHAnsi" w:hAnsiTheme="minorHAnsi" w:cstheme="minorHAnsi"/>
        </w:rPr>
        <w:t>Tribunal to review the</w:t>
      </w:r>
      <w:r w:rsidR="00072CB9" w:rsidRPr="00C32591">
        <w:rPr>
          <w:rFonts w:asciiTheme="minorHAnsi" w:hAnsiTheme="minorHAnsi" w:cstheme="minorHAnsi"/>
        </w:rPr>
        <w:t> </w:t>
      </w:r>
      <w:r w:rsidRPr="00C32591">
        <w:rPr>
          <w:rFonts w:asciiTheme="minorHAnsi" w:hAnsiTheme="minorHAnsi" w:cstheme="minorHAnsi"/>
        </w:rPr>
        <w:t>decision.</w:t>
      </w:r>
    </w:p>
    <w:p w14:paraId="45F03FE3" w14:textId="22052720" w:rsidR="00C33F14" w:rsidRPr="00C32591" w:rsidRDefault="00C33F14" w:rsidP="002568AE">
      <w:pPr>
        <w:spacing w:after="120"/>
        <w:rPr>
          <w:rFonts w:asciiTheme="minorHAnsi" w:hAnsiTheme="minorHAnsi" w:cstheme="minorHAnsi"/>
        </w:rPr>
      </w:pPr>
      <w:r w:rsidRPr="00C32591">
        <w:rPr>
          <w:rFonts w:asciiTheme="minorHAnsi" w:hAnsiTheme="minorHAnsi" w:cstheme="minorHAnsi"/>
        </w:rPr>
        <w:t>The following are reviewable under the VCA</w:t>
      </w:r>
      <w:r w:rsidR="00F658B7" w:rsidRPr="00C32591">
        <w:rPr>
          <w:rFonts w:asciiTheme="minorHAnsi" w:hAnsiTheme="minorHAnsi" w:cstheme="minorHAnsi"/>
        </w:rPr>
        <w:t xml:space="preserve"> (not an exhaustive list)</w:t>
      </w:r>
      <w:r w:rsidRPr="00C32591">
        <w:rPr>
          <w:rFonts w:asciiTheme="minorHAnsi" w:hAnsiTheme="minorHAnsi" w:cstheme="minorHAnsi"/>
        </w:rPr>
        <w:t>.</w:t>
      </w:r>
      <w:r w:rsidR="00D46F24" w:rsidRPr="00C32591">
        <w:rPr>
          <w:rFonts w:asciiTheme="minorHAnsi" w:hAnsiTheme="minorHAnsi" w:cstheme="minorHAnsi"/>
        </w:rPr>
        <w:t xml:space="preserve"> </w:t>
      </w:r>
      <w:r w:rsidRPr="00C32591">
        <w:rPr>
          <w:rFonts w:asciiTheme="minorHAnsi" w:hAnsiTheme="minorHAnsi" w:cstheme="minorHAnsi"/>
        </w:rPr>
        <w:t>Decisions under:</w:t>
      </w:r>
    </w:p>
    <w:p w14:paraId="2CCFCC78" w14:textId="1D30FB96"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subsection 9</w:t>
      </w:r>
      <w:r w:rsidR="00466AB1" w:rsidRPr="00C32591">
        <w:rPr>
          <w:rFonts w:asciiTheme="minorHAnsi" w:hAnsiTheme="minorHAnsi" w:cstheme="minorHAnsi"/>
        </w:rPr>
        <w:t>–</w:t>
      </w:r>
      <w:r w:rsidRPr="00C32591">
        <w:rPr>
          <w:rFonts w:asciiTheme="minorHAnsi" w:hAnsiTheme="minorHAnsi" w:cstheme="minorHAnsi"/>
        </w:rPr>
        <w:t>10(3)</w:t>
      </w:r>
      <w:r w:rsidR="00072CB9" w:rsidRPr="00C32591">
        <w:rPr>
          <w:rFonts w:asciiTheme="minorHAnsi" w:hAnsiTheme="minorHAnsi" w:cstheme="minorHAnsi"/>
        </w:rPr>
        <w:t>,</w:t>
      </w:r>
      <w:r w:rsidRPr="00C32591">
        <w:rPr>
          <w:rFonts w:asciiTheme="minorHAnsi" w:hAnsiTheme="minorHAnsi" w:cstheme="minorHAnsi"/>
        </w:rPr>
        <w:t xml:space="preserve"> allowing, or refusing to allow, a longer period for the purposes of paragraph 9</w:t>
      </w:r>
      <w:r w:rsidR="00466AB1" w:rsidRPr="00C32591">
        <w:rPr>
          <w:rFonts w:asciiTheme="minorHAnsi" w:hAnsiTheme="minorHAnsi" w:cstheme="minorHAnsi"/>
        </w:rPr>
        <w:t>–</w:t>
      </w:r>
      <w:r w:rsidRPr="00C32591">
        <w:rPr>
          <w:rFonts w:asciiTheme="minorHAnsi" w:hAnsiTheme="minorHAnsi" w:cstheme="minorHAnsi"/>
        </w:rPr>
        <w:t>10(1)(b) for repayment of a permitted loan</w:t>
      </w:r>
    </w:p>
    <w:p w14:paraId="3AE3EBBD" w14:textId="7B3062A9"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secti</w:t>
      </w:r>
      <w:r w:rsidR="00533C45" w:rsidRPr="00C32591">
        <w:rPr>
          <w:rFonts w:asciiTheme="minorHAnsi" w:hAnsiTheme="minorHAnsi" w:cstheme="minorHAnsi"/>
        </w:rPr>
        <w:t>on 13</w:t>
      </w:r>
      <w:r w:rsidR="00466AB1" w:rsidRPr="00C32591">
        <w:rPr>
          <w:rFonts w:asciiTheme="minorHAnsi" w:hAnsiTheme="minorHAnsi" w:cstheme="minorHAnsi"/>
        </w:rPr>
        <w:t>–</w:t>
      </w:r>
      <w:r w:rsidR="00533C45" w:rsidRPr="00C32591">
        <w:rPr>
          <w:rFonts w:asciiTheme="minorHAnsi" w:hAnsiTheme="minorHAnsi" w:cstheme="minorHAnsi"/>
        </w:rPr>
        <w:t>1</w:t>
      </w:r>
      <w:r w:rsidR="00072CB9" w:rsidRPr="00C32591">
        <w:rPr>
          <w:rFonts w:asciiTheme="minorHAnsi" w:hAnsiTheme="minorHAnsi" w:cstheme="minorHAnsi"/>
        </w:rPr>
        <w:t>,</w:t>
      </w:r>
      <w:r w:rsidR="00533C45" w:rsidRPr="00C32591">
        <w:rPr>
          <w:rFonts w:asciiTheme="minorHAnsi" w:hAnsiTheme="minorHAnsi" w:cstheme="minorHAnsi"/>
        </w:rPr>
        <w:t xml:space="preserve"> refusing to register a </w:t>
      </w:r>
      <w:r w:rsidRPr="00C32591">
        <w:rPr>
          <w:rFonts w:asciiTheme="minorHAnsi" w:hAnsiTheme="minorHAnsi" w:cstheme="minorHAnsi"/>
        </w:rPr>
        <w:t>limited partnership as a VCLP</w:t>
      </w:r>
    </w:p>
    <w:p w14:paraId="54D78AD3" w14:textId="0A45DDF1"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section 13</w:t>
      </w:r>
      <w:r w:rsidR="00466AB1" w:rsidRPr="00C32591">
        <w:rPr>
          <w:rFonts w:asciiTheme="minorHAnsi" w:hAnsiTheme="minorHAnsi" w:cstheme="minorHAnsi"/>
        </w:rPr>
        <w:t>–</w:t>
      </w:r>
      <w:r w:rsidRPr="00C32591">
        <w:rPr>
          <w:rFonts w:asciiTheme="minorHAnsi" w:hAnsiTheme="minorHAnsi" w:cstheme="minorHAnsi"/>
        </w:rPr>
        <w:t>5</w:t>
      </w:r>
      <w:r w:rsidR="00072CB9" w:rsidRPr="00C32591">
        <w:rPr>
          <w:rFonts w:asciiTheme="minorHAnsi" w:hAnsiTheme="minorHAnsi" w:cstheme="minorHAnsi"/>
        </w:rPr>
        <w:t>,</w:t>
      </w:r>
      <w:r w:rsidRPr="00C32591">
        <w:rPr>
          <w:rFonts w:asciiTheme="minorHAnsi" w:hAnsiTheme="minorHAnsi" w:cstheme="minorHAnsi"/>
        </w:rPr>
        <w:t xml:space="preserve"> refusing to register conditionally a limited partnership as a VCLP</w:t>
      </w:r>
    </w:p>
    <w:p w14:paraId="6BF5A055" w14:textId="5784C0FE"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section 17</w:t>
      </w:r>
      <w:r w:rsidR="00466AB1" w:rsidRPr="00C32591">
        <w:rPr>
          <w:rFonts w:asciiTheme="minorHAnsi" w:hAnsiTheme="minorHAnsi" w:cstheme="minorHAnsi"/>
        </w:rPr>
        <w:t>–</w:t>
      </w:r>
      <w:r w:rsidRPr="00C32591">
        <w:rPr>
          <w:rFonts w:asciiTheme="minorHAnsi" w:hAnsiTheme="minorHAnsi" w:cstheme="minorHAnsi"/>
        </w:rPr>
        <w:t>1, 17</w:t>
      </w:r>
      <w:r w:rsidR="00466AB1" w:rsidRPr="00C32591">
        <w:rPr>
          <w:rFonts w:asciiTheme="minorHAnsi" w:hAnsiTheme="minorHAnsi" w:cstheme="minorHAnsi"/>
        </w:rPr>
        <w:t>–</w:t>
      </w:r>
      <w:r w:rsidRPr="00C32591">
        <w:rPr>
          <w:rFonts w:asciiTheme="minorHAnsi" w:hAnsiTheme="minorHAnsi" w:cstheme="minorHAnsi"/>
        </w:rPr>
        <w:t>5 or 17</w:t>
      </w:r>
      <w:r w:rsidR="00466AB1" w:rsidRPr="00C32591">
        <w:rPr>
          <w:rFonts w:asciiTheme="minorHAnsi" w:hAnsiTheme="minorHAnsi" w:cstheme="minorHAnsi"/>
        </w:rPr>
        <w:t>–</w:t>
      </w:r>
      <w:r w:rsidRPr="00C32591">
        <w:rPr>
          <w:rFonts w:asciiTheme="minorHAnsi" w:hAnsiTheme="minorHAnsi" w:cstheme="minorHAnsi"/>
        </w:rPr>
        <w:t>10</w:t>
      </w:r>
      <w:r w:rsidR="00072CB9" w:rsidRPr="00C32591">
        <w:rPr>
          <w:rFonts w:asciiTheme="minorHAnsi" w:hAnsiTheme="minorHAnsi" w:cstheme="minorHAnsi"/>
        </w:rPr>
        <w:t>,</w:t>
      </w:r>
      <w:r w:rsidRPr="00C32591">
        <w:rPr>
          <w:rFonts w:asciiTheme="minorHAnsi" w:hAnsiTheme="minorHAnsi" w:cstheme="minorHAnsi"/>
        </w:rPr>
        <w:t xml:space="preserve"> revoking a registration under Part 2</w:t>
      </w:r>
    </w:p>
    <w:p w14:paraId="4914DB5C" w14:textId="1AECA3E5"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subsection 17</w:t>
      </w:r>
      <w:r w:rsidR="00466AB1" w:rsidRPr="00C32591">
        <w:rPr>
          <w:rFonts w:asciiTheme="minorHAnsi" w:hAnsiTheme="minorHAnsi" w:cstheme="minorHAnsi"/>
        </w:rPr>
        <w:t>–</w:t>
      </w:r>
      <w:r w:rsidRPr="00C32591">
        <w:rPr>
          <w:rFonts w:asciiTheme="minorHAnsi" w:hAnsiTheme="minorHAnsi" w:cstheme="minorHAnsi"/>
        </w:rPr>
        <w:t>1(2)</w:t>
      </w:r>
      <w:r w:rsidR="00072CB9" w:rsidRPr="00C32591">
        <w:rPr>
          <w:rFonts w:asciiTheme="minorHAnsi" w:hAnsiTheme="minorHAnsi" w:cstheme="minorHAnsi"/>
        </w:rPr>
        <w:t>,</w:t>
      </w:r>
      <w:r w:rsidRPr="00C32591">
        <w:rPr>
          <w:rFonts w:asciiTheme="minorHAnsi" w:hAnsiTheme="minorHAnsi" w:cstheme="minorHAnsi"/>
        </w:rPr>
        <w:t xml:space="preserve"> determining a period within which investment registration requirements must be met</w:t>
      </w:r>
    </w:p>
    <w:p w14:paraId="40302347" w14:textId="675AF7FD" w:rsidR="009033DB" w:rsidRPr="00C32591" w:rsidRDefault="009033DB" w:rsidP="00080DF0">
      <w:pPr>
        <w:pStyle w:val="ListBullet"/>
        <w:numPr>
          <w:ilvl w:val="0"/>
          <w:numId w:val="13"/>
        </w:numPr>
        <w:rPr>
          <w:rFonts w:asciiTheme="minorHAnsi" w:hAnsiTheme="minorHAnsi" w:cstheme="minorHAnsi"/>
        </w:rPr>
      </w:pPr>
      <w:r w:rsidRPr="00C32591">
        <w:rPr>
          <w:rFonts w:asciiTheme="minorHAnsi" w:hAnsiTheme="minorHAnsi" w:cstheme="minorHAnsi"/>
        </w:rPr>
        <w:t>section 25</w:t>
      </w:r>
      <w:r w:rsidR="00466AB1" w:rsidRPr="00C32591">
        <w:rPr>
          <w:rFonts w:asciiTheme="minorHAnsi" w:hAnsiTheme="minorHAnsi" w:cstheme="minorHAnsi"/>
        </w:rPr>
        <w:t>–</w:t>
      </w:r>
      <w:r w:rsidR="001A30E3" w:rsidRPr="00C32591">
        <w:rPr>
          <w:rFonts w:asciiTheme="minorHAnsi" w:hAnsiTheme="minorHAnsi" w:cstheme="minorHAnsi"/>
        </w:rPr>
        <w:t>5</w:t>
      </w:r>
      <w:r w:rsidR="00072CB9" w:rsidRPr="00C32591">
        <w:rPr>
          <w:rFonts w:asciiTheme="minorHAnsi" w:hAnsiTheme="minorHAnsi" w:cstheme="minorHAnsi"/>
        </w:rPr>
        <w:t>,</w:t>
      </w:r>
      <w:r w:rsidR="001A30E3" w:rsidRPr="00C32591">
        <w:rPr>
          <w:rFonts w:asciiTheme="minorHAnsi" w:hAnsiTheme="minorHAnsi" w:cstheme="minorHAnsi"/>
        </w:rPr>
        <w:t xml:space="preserve"> determining a shorter period</w:t>
      </w:r>
      <w:r w:rsidR="00C1267C" w:rsidRPr="00C32591">
        <w:rPr>
          <w:rFonts w:asciiTheme="minorHAnsi" w:hAnsiTheme="minorHAnsi" w:cstheme="minorHAnsi"/>
        </w:rPr>
        <w:t xml:space="preserve"> o</w:t>
      </w:r>
      <w:r w:rsidRPr="00C32591">
        <w:rPr>
          <w:rFonts w:asciiTheme="minorHAnsi" w:hAnsiTheme="minorHAnsi" w:cstheme="minorHAnsi"/>
        </w:rPr>
        <w:t xml:space="preserve">r refusing to </w:t>
      </w:r>
      <w:r w:rsidR="00C1267C" w:rsidRPr="00C32591">
        <w:rPr>
          <w:rFonts w:asciiTheme="minorHAnsi" w:hAnsiTheme="minorHAnsi" w:cstheme="minorHAnsi"/>
        </w:rPr>
        <w:t>make such a determination</w:t>
      </w:r>
      <w:r w:rsidR="00072CB9" w:rsidRPr="00C32591">
        <w:rPr>
          <w:rFonts w:asciiTheme="minorHAnsi" w:hAnsiTheme="minorHAnsi" w:cstheme="minorHAnsi"/>
        </w:rPr>
        <w:t xml:space="preserve"> (r</w:t>
      </w:r>
      <w:r w:rsidRPr="00C32591">
        <w:rPr>
          <w:rFonts w:asciiTheme="minorHAnsi" w:hAnsiTheme="minorHAnsi" w:cstheme="minorHAnsi"/>
        </w:rPr>
        <w:t>elates to the Australian nexus test for an in</w:t>
      </w:r>
      <w:r w:rsidR="00C1267C" w:rsidRPr="00C32591">
        <w:rPr>
          <w:rFonts w:asciiTheme="minorHAnsi" w:hAnsiTheme="minorHAnsi" w:cstheme="minorHAnsi"/>
        </w:rPr>
        <w:t xml:space="preserve">vestee </w:t>
      </w:r>
      <w:r w:rsidR="00072CB9" w:rsidRPr="00C32591">
        <w:rPr>
          <w:rFonts w:asciiTheme="minorHAnsi" w:hAnsiTheme="minorHAnsi" w:cstheme="minorHAnsi"/>
        </w:rPr>
        <w:t>[</w:t>
      </w:r>
      <w:r w:rsidR="00C1267C" w:rsidRPr="00C32591">
        <w:rPr>
          <w:rFonts w:asciiTheme="minorHAnsi" w:hAnsiTheme="minorHAnsi" w:cstheme="minorHAnsi"/>
        </w:rPr>
        <w:t>s118</w:t>
      </w:r>
      <w:r w:rsidR="00466AB1" w:rsidRPr="00C32591">
        <w:rPr>
          <w:rFonts w:asciiTheme="minorHAnsi" w:hAnsiTheme="minorHAnsi" w:cstheme="minorHAnsi"/>
        </w:rPr>
        <w:t>–</w:t>
      </w:r>
      <w:r w:rsidR="00C1267C" w:rsidRPr="00C32591">
        <w:rPr>
          <w:rFonts w:asciiTheme="minorHAnsi" w:hAnsiTheme="minorHAnsi" w:cstheme="minorHAnsi"/>
        </w:rPr>
        <w:t>425(2)(b)</w:t>
      </w:r>
      <w:r w:rsidR="00E52178" w:rsidRPr="00C32591">
        <w:rPr>
          <w:rFonts w:asciiTheme="minorHAnsi" w:hAnsiTheme="minorHAnsi" w:cstheme="minorHAnsi"/>
        </w:rPr>
        <w:t xml:space="preserve"> of the</w:t>
      </w:r>
      <w:r w:rsidR="00C1267C" w:rsidRPr="00C32591">
        <w:rPr>
          <w:rFonts w:asciiTheme="minorHAnsi" w:hAnsiTheme="minorHAnsi" w:cstheme="minorHAnsi"/>
        </w:rPr>
        <w:t xml:space="preserve"> ITAA97</w:t>
      </w:r>
      <w:r w:rsidR="00072CB9" w:rsidRPr="00C32591">
        <w:rPr>
          <w:rFonts w:asciiTheme="minorHAnsi" w:hAnsiTheme="minorHAnsi" w:cstheme="minorHAnsi"/>
        </w:rPr>
        <w:t>])</w:t>
      </w:r>
    </w:p>
    <w:p w14:paraId="622CDD82" w14:textId="3A1939D5" w:rsidR="00FA64E2" w:rsidRPr="00C32591" w:rsidRDefault="00FA64E2" w:rsidP="00FA64E2">
      <w:pPr>
        <w:pStyle w:val="ListBullet"/>
        <w:numPr>
          <w:ilvl w:val="0"/>
          <w:numId w:val="13"/>
        </w:numPr>
        <w:spacing w:line="320" w:lineRule="atLeast"/>
        <w:rPr>
          <w:rFonts w:asciiTheme="minorHAnsi" w:hAnsiTheme="minorHAnsi" w:cstheme="minorHAnsi"/>
        </w:rPr>
      </w:pPr>
      <w:r w:rsidRPr="00C32591">
        <w:rPr>
          <w:rFonts w:asciiTheme="minorHAnsi" w:hAnsiTheme="minorHAnsi" w:cstheme="minorHAnsi"/>
        </w:rPr>
        <w:t>section 25</w:t>
      </w:r>
      <w:r w:rsidR="00466AB1" w:rsidRPr="00C32591">
        <w:rPr>
          <w:rFonts w:asciiTheme="minorHAnsi" w:hAnsiTheme="minorHAnsi" w:cstheme="minorHAnsi"/>
        </w:rPr>
        <w:t>–</w:t>
      </w:r>
      <w:r w:rsidRPr="00C32591">
        <w:rPr>
          <w:rFonts w:asciiTheme="minorHAnsi" w:hAnsiTheme="minorHAnsi" w:cstheme="minorHAnsi"/>
        </w:rPr>
        <w:t>10</w:t>
      </w:r>
      <w:r w:rsidR="00072CB9" w:rsidRPr="00C32591">
        <w:rPr>
          <w:rFonts w:asciiTheme="minorHAnsi" w:hAnsiTheme="minorHAnsi" w:cstheme="minorHAnsi"/>
        </w:rPr>
        <w:t>,</w:t>
      </w:r>
      <w:r w:rsidRPr="00C32591">
        <w:rPr>
          <w:rFonts w:asciiTheme="minorHAnsi" w:hAnsiTheme="minorHAnsi" w:cstheme="minorHAnsi"/>
        </w:rPr>
        <w:t xml:space="preserve"> refusing to make a determination</w:t>
      </w:r>
      <w:r w:rsidR="00072CB9" w:rsidRPr="00C32591">
        <w:rPr>
          <w:rFonts w:asciiTheme="minorHAnsi" w:hAnsiTheme="minorHAnsi" w:cstheme="minorHAnsi"/>
        </w:rPr>
        <w:t xml:space="preserve"> (r</w:t>
      </w:r>
      <w:r w:rsidRPr="00C32591">
        <w:rPr>
          <w:rFonts w:asciiTheme="minorHAnsi" w:hAnsiTheme="minorHAnsi" w:cstheme="minorHAnsi"/>
        </w:rPr>
        <w:t xml:space="preserve">elates to the Australian nexus test for a company </w:t>
      </w:r>
      <w:r w:rsidR="00072CB9" w:rsidRPr="00C32591">
        <w:rPr>
          <w:rFonts w:asciiTheme="minorHAnsi" w:hAnsiTheme="minorHAnsi" w:cstheme="minorHAnsi"/>
        </w:rPr>
        <w:t>[</w:t>
      </w: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425</w:t>
      </w:r>
      <w:r w:rsidR="00072CB9" w:rsidRPr="00C32591">
        <w:rPr>
          <w:rFonts w:asciiTheme="minorHAnsi" w:hAnsiTheme="minorHAnsi" w:cstheme="minorHAnsi"/>
        </w:rPr>
        <w:t>]</w:t>
      </w:r>
      <w:r w:rsidRPr="00C32591">
        <w:rPr>
          <w:rFonts w:asciiTheme="minorHAnsi" w:hAnsiTheme="minorHAnsi" w:cstheme="minorHAnsi"/>
        </w:rPr>
        <w:t xml:space="preserve"> or a unit trust </w:t>
      </w:r>
      <w:r w:rsidR="00072CB9" w:rsidRPr="00C32591">
        <w:rPr>
          <w:rFonts w:asciiTheme="minorHAnsi" w:hAnsiTheme="minorHAnsi" w:cstheme="minorHAnsi"/>
        </w:rPr>
        <w:t>[</w:t>
      </w: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427(3) </w:t>
      </w:r>
      <w:r w:rsidR="00E52178" w:rsidRPr="00C32591">
        <w:rPr>
          <w:rFonts w:asciiTheme="minorHAnsi" w:hAnsiTheme="minorHAnsi" w:cstheme="minorHAnsi"/>
        </w:rPr>
        <w:t xml:space="preserve">of the </w:t>
      </w:r>
      <w:r w:rsidRPr="00C32591">
        <w:rPr>
          <w:rFonts w:asciiTheme="minorHAnsi" w:hAnsiTheme="minorHAnsi" w:cstheme="minorHAnsi"/>
        </w:rPr>
        <w:t>ITAA97</w:t>
      </w:r>
      <w:r w:rsidR="00072CB9" w:rsidRPr="00C32591">
        <w:rPr>
          <w:rFonts w:asciiTheme="minorHAnsi" w:hAnsiTheme="minorHAnsi" w:cstheme="minorHAnsi"/>
        </w:rPr>
        <w:t>])</w:t>
      </w:r>
    </w:p>
    <w:p w14:paraId="6E3AA794" w14:textId="1324F3D3" w:rsidR="00FA64E2" w:rsidRPr="00C32591" w:rsidRDefault="00FA64E2" w:rsidP="00FA64E2">
      <w:pPr>
        <w:pStyle w:val="ListBullet"/>
        <w:numPr>
          <w:ilvl w:val="0"/>
          <w:numId w:val="13"/>
        </w:numPr>
        <w:spacing w:line="320" w:lineRule="atLeast"/>
        <w:rPr>
          <w:rFonts w:asciiTheme="minorHAnsi" w:hAnsiTheme="minorHAnsi" w:cstheme="minorHAnsi"/>
        </w:rPr>
      </w:pPr>
      <w:r w:rsidRPr="00C32591">
        <w:rPr>
          <w:rFonts w:asciiTheme="minorHAnsi" w:hAnsiTheme="minorHAnsi" w:cstheme="minorHAnsi"/>
        </w:rPr>
        <w:t>section 25</w:t>
      </w:r>
      <w:r w:rsidR="00466AB1" w:rsidRPr="00C32591">
        <w:rPr>
          <w:rFonts w:asciiTheme="minorHAnsi" w:hAnsiTheme="minorHAnsi" w:cstheme="minorHAnsi"/>
        </w:rPr>
        <w:t>–</w:t>
      </w:r>
      <w:r w:rsidRPr="00C32591">
        <w:rPr>
          <w:rFonts w:asciiTheme="minorHAnsi" w:hAnsiTheme="minorHAnsi" w:cstheme="minorHAnsi"/>
        </w:rPr>
        <w:t>15</w:t>
      </w:r>
      <w:r w:rsidR="00072CB9" w:rsidRPr="00C32591">
        <w:rPr>
          <w:rFonts w:asciiTheme="minorHAnsi" w:hAnsiTheme="minorHAnsi" w:cstheme="minorHAnsi"/>
        </w:rPr>
        <w:t>,</w:t>
      </w:r>
      <w:r w:rsidRPr="00C32591">
        <w:rPr>
          <w:rFonts w:asciiTheme="minorHAnsi" w:hAnsiTheme="minorHAnsi" w:cstheme="minorHAnsi"/>
        </w:rPr>
        <w:t xml:space="preserve"> refusing to make a determination</w:t>
      </w:r>
      <w:r w:rsidR="00072CB9" w:rsidRPr="00C32591">
        <w:rPr>
          <w:rFonts w:asciiTheme="minorHAnsi" w:hAnsiTheme="minorHAnsi" w:cstheme="minorHAnsi"/>
        </w:rPr>
        <w:t xml:space="preserve"> (r</w:t>
      </w:r>
      <w:r w:rsidRPr="00C32591">
        <w:rPr>
          <w:rFonts w:asciiTheme="minorHAnsi" w:hAnsiTheme="minorHAnsi" w:cstheme="minorHAnsi"/>
        </w:rPr>
        <w:t xml:space="preserve">elates to a company’s primary activity </w:t>
      </w:r>
      <w:r w:rsidR="00072CB9" w:rsidRPr="00C32591">
        <w:rPr>
          <w:rFonts w:asciiTheme="minorHAnsi" w:hAnsiTheme="minorHAnsi" w:cstheme="minorHAnsi"/>
        </w:rPr>
        <w:t>[</w:t>
      </w: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425(3) and (13)</w:t>
      </w:r>
      <w:r w:rsidR="00072CB9" w:rsidRPr="00C32591">
        <w:rPr>
          <w:rFonts w:asciiTheme="minorHAnsi" w:hAnsiTheme="minorHAnsi" w:cstheme="minorHAnsi"/>
        </w:rPr>
        <w:t>]</w:t>
      </w:r>
      <w:r w:rsidRPr="00C32591">
        <w:rPr>
          <w:rFonts w:asciiTheme="minorHAnsi" w:hAnsiTheme="minorHAnsi" w:cstheme="minorHAnsi"/>
        </w:rPr>
        <w:t xml:space="preserve"> or a unit trust’s primary activity </w:t>
      </w:r>
      <w:r w:rsidR="00072CB9" w:rsidRPr="00C32591">
        <w:rPr>
          <w:rFonts w:asciiTheme="minorHAnsi" w:hAnsiTheme="minorHAnsi" w:cstheme="minorHAnsi"/>
        </w:rPr>
        <w:t>[</w:t>
      </w: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427(4) and (14) </w:t>
      </w:r>
      <w:r w:rsidR="00E52178" w:rsidRPr="00C32591">
        <w:rPr>
          <w:rFonts w:asciiTheme="minorHAnsi" w:hAnsiTheme="minorHAnsi" w:cstheme="minorHAnsi"/>
        </w:rPr>
        <w:t xml:space="preserve">of the </w:t>
      </w:r>
      <w:r w:rsidRPr="00C32591">
        <w:rPr>
          <w:rFonts w:asciiTheme="minorHAnsi" w:hAnsiTheme="minorHAnsi" w:cstheme="minorHAnsi"/>
        </w:rPr>
        <w:t>ITAA97</w:t>
      </w:r>
      <w:r w:rsidR="00072CB9" w:rsidRPr="00C32591">
        <w:rPr>
          <w:rFonts w:asciiTheme="minorHAnsi" w:hAnsiTheme="minorHAnsi" w:cstheme="minorHAnsi"/>
        </w:rPr>
        <w:t>]</w:t>
      </w:r>
      <w:r w:rsidRPr="00C32591">
        <w:rPr>
          <w:rFonts w:asciiTheme="minorHAnsi" w:hAnsiTheme="minorHAnsi" w:cstheme="minorHAnsi"/>
        </w:rPr>
        <w:t>).</w:t>
      </w:r>
    </w:p>
    <w:p w14:paraId="78C1C058" w14:textId="21031E82" w:rsidR="00C33F14" w:rsidRPr="00C32591" w:rsidRDefault="00664B21" w:rsidP="004A21A1">
      <w:pPr>
        <w:pStyle w:val="Heading2"/>
        <w:rPr>
          <w:rFonts w:asciiTheme="minorHAnsi" w:hAnsiTheme="minorHAnsi" w:cstheme="minorHAnsi"/>
        </w:rPr>
      </w:pPr>
      <w:bookmarkStart w:id="25" w:name="_3._APPROVED_INVESTMENT"/>
      <w:bookmarkStart w:id="26" w:name="_Toc106631749"/>
      <w:bookmarkEnd w:id="25"/>
      <w:r w:rsidRPr="00C32591">
        <w:rPr>
          <w:rFonts w:asciiTheme="minorHAnsi" w:hAnsiTheme="minorHAnsi" w:cstheme="minorHAnsi"/>
        </w:rPr>
        <w:t xml:space="preserve">3. </w:t>
      </w:r>
      <w:r w:rsidR="008A6F36" w:rsidRPr="00C32591">
        <w:rPr>
          <w:rFonts w:asciiTheme="minorHAnsi" w:hAnsiTheme="minorHAnsi" w:cstheme="minorHAnsi"/>
        </w:rPr>
        <w:tab/>
      </w:r>
      <w:r w:rsidR="005E55F6" w:rsidRPr="00C32591">
        <w:rPr>
          <w:rFonts w:asciiTheme="minorHAnsi" w:hAnsiTheme="minorHAnsi" w:cstheme="minorHAnsi"/>
        </w:rPr>
        <w:t>C</w:t>
      </w:r>
      <w:r w:rsidR="0083056D" w:rsidRPr="00C32591">
        <w:rPr>
          <w:rFonts w:asciiTheme="minorHAnsi" w:hAnsiTheme="minorHAnsi" w:cstheme="minorHAnsi"/>
        </w:rPr>
        <w:t>apital raising and partnership size</w:t>
      </w:r>
      <w:bookmarkEnd w:id="26"/>
    </w:p>
    <w:p w14:paraId="3BFCE65B" w14:textId="0FB6226B" w:rsidR="00C33F14" w:rsidRPr="00C32591" w:rsidRDefault="005E55F6" w:rsidP="00A6078A">
      <w:pPr>
        <w:pStyle w:val="Heading3"/>
        <w:spacing w:before="240"/>
        <w:rPr>
          <w:rFonts w:asciiTheme="minorHAnsi" w:hAnsiTheme="minorHAnsi" w:cstheme="minorHAnsi"/>
          <w:sz w:val="16"/>
          <w:szCs w:val="16"/>
        </w:rPr>
      </w:pPr>
      <w:bookmarkStart w:id="27" w:name="_Toc231374921"/>
      <w:bookmarkStart w:id="28" w:name="_Toc106631750"/>
      <w:r w:rsidRPr="00C32591">
        <w:rPr>
          <w:rFonts w:asciiTheme="minorHAnsi" w:hAnsiTheme="minorHAnsi" w:cstheme="minorHAnsi"/>
        </w:rPr>
        <w:t>3</w:t>
      </w:r>
      <w:r w:rsidR="00C33F14" w:rsidRPr="00C32591">
        <w:rPr>
          <w:rFonts w:asciiTheme="minorHAnsi" w:hAnsiTheme="minorHAnsi" w:cstheme="minorHAnsi"/>
        </w:rPr>
        <w:t>.1</w:t>
      </w:r>
      <w:r w:rsidR="00C33F14" w:rsidRPr="00C32591">
        <w:rPr>
          <w:rFonts w:asciiTheme="minorHAnsi" w:hAnsiTheme="minorHAnsi" w:cstheme="minorHAnsi"/>
        </w:rPr>
        <w:tab/>
        <w:t xml:space="preserve">Minimum size </w:t>
      </w:r>
      <w:r w:rsidR="00C33F14" w:rsidRPr="00C32591">
        <w:rPr>
          <w:rFonts w:asciiTheme="minorHAnsi" w:hAnsiTheme="minorHAnsi" w:cstheme="minorHAnsi"/>
          <w:sz w:val="18"/>
          <w:szCs w:val="18"/>
        </w:rPr>
        <w:t>[s9</w:t>
      </w:r>
      <w:r w:rsidR="00466AB1" w:rsidRPr="00C32591">
        <w:rPr>
          <w:rFonts w:asciiTheme="minorHAnsi" w:hAnsiTheme="minorHAnsi" w:cstheme="minorHAnsi"/>
          <w:sz w:val="18"/>
          <w:szCs w:val="18"/>
        </w:rPr>
        <w:t>–</w:t>
      </w:r>
      <w:r w:rsidR="00E84FA1" w:rsidRPr="00C32591">
        <w:rPr>
          <w:rFonts w:asciiTheme="minorHAnsi" w:hAnsiTheme="minorHAnsi" w:cstheme="minorHAnsi"/>
          <w:sz w:val="18"/>
          <w:szCs w:val="18"/>
        </w:rPr>
        <w:t>1</w:t>
      </w:r>
      <w:r w:rsidR="00C33F14" w:rsidRPr="00C32591">
        <w:rPr>
          <w:rFonts w:asciiTheme="minorHAnsi" w:hAnsiTheme="minorHAnsi" w:cstheme="minorHAnsi"/>
          <w:sz w:val="18"/>
          <w:szCs w:val="18"/>
        </w:rPr>
        <w:t>(d) VCA]</w:t>
      </w:r>
      <w:bookmarkEnd w:id="27"/>
      <w:bookmarkEnd w:id="28"/>
      <w:r w:rsidR="00FE6BAB" w:rsidRPr="00C32591">
        <w:rPr>
          <w:rFonts w:asciiTheme="minorHAnsi" w:hAnsiTheme="minorHAnsi" w:cstheme="minorHAnsi"/>
          <w:sz w:val="16"/>
          <w:szCs w:val="16"/>
        </w:rPr>
        <w:t xml:space="preserve"> </w:t>
      </w:r>
    </w:p>
    <w:p w14:paraId="701E0A98" w14:textId="2375C41C" w:rsidR="00F04CF3" w:rsidRPr="00C32591" w:rsidRDefault="00F04CF3" w:rsidP="00F04CF3">
      <w:pPr>
        <w:rPr>
          <w:rFonts w:asciiTheme="minorHAnsi" w:hAnsiTheme="minorHAnsi" w:cstheme="minorHAnsi"/>
        </w:rPr>
      </w:pPr>
      <w:r w:rsidRPr="00C32591">
        <w:rPr>
          <w:rFonts w:asciiTheme="minorHAnsi" w:hAnsiTheme="minorHAnsi" w:cstheme="minorHAnsi"/>
        </w:rPr>
        <w:t>To be eligible for VCLP registration</w:t>
      </w:r>
      <w:r w:rsidR="00072CB9" w:rsidRPr="00C32591">
        <w:rPr>
          <w:rFonts w:asciiTheme="minorHAnsi" w:hAnsiTheme="minorHAnsi" w:cstheme="minorHAnsi"/>
        </w:rPr>
        <w:t>,</w:t>
      </w:r>
      <w:r w:rsidRPr="00C32591">
        <w:rPr>
          <w:rFonts w:asciiTheme="minorHAnsi" w:hAnsiTheme="minorHAnsi" w:cstheme="minorHAnsi"/>
        </w:rPr>
        <w:t xml:space="preserve"> a </w:t>
      </w:r>
      <w:r w:rsidR="000E06E9" w:rsidRPr="00C32591">
        <w:rPr>
          <w:rFonts w:asciiTheme="minorHAnsi" w:hAnsiTheme="minorHAnsi" w:cstheme="minorHAnsi"/>
        </w:rPr>
        <w:t>partnership</w:t>
      </w:r>
      <w:r w:rsidRPr="00C32591">
        <w:rPr>
          <w:rFonts w:asciiTheme="minorHAnsi" w:hAnsiTheme="minorHAnsi" w:cstheme="minorHAnsi"/>
        </w:rPr>
        <w:t xml:space="preserve"> must have at least $10 million in committed capital.</w:t>
      </w:r>
      <w:r w:rsidR="00D46F24" w:rsidRPr="00C32591">
        <w:rPr>
          <w:rFonts w:asciiTheme="minorHAnsi" w:hAnsiTheme="minorHAnsi" w:cstheme="minorHAnsi"/>
        </w:rPr>
        <w:t xml:space="preserve"> </w:t>
      </w:r>
      <w:r w:rsidRPr="00C32591">
        <w:rPr>
          <w:rFonts w:asciiTheme="minorHAnsi" w:hAnsiTheme="minorHAnsi" w:cstheme="minorHAnsi"/>
        </w:rPr>
        <w:t>There is no upper limit.</w:t>
      </w:r>
      <w:r w:rsidR="00D46F24" w:rsidRPr="00C32591">
        <w:rPr>
          <w:rFonts w:asciiTheme="minorHAnsi" w:hAnsiTheme="minorHAnsi" w:cstheme="minorHAnsi"/>
        </w:rPr>
        <w:t xml:space="preserve"> </w:t>
      </w:r>
      <w:r w:rsidRPr="00C32591">
        <w:rPr>
          <w:rFonts w:asciiTheme="minorHAnsi" w:hAnsiTheme="minorHAnsi" w:cstheme="minorHAnsi"/>
        </w:rPr>
        <w:t xml:space="preserve">This requirement is </w:t>
      </w:r>
      <w:r w:rsidR="00424650" w:rsidRPr="00C32591">
        <w:rPr>
          <w:rFonts w:asciiTheme="minorHAnsi" w:hAnsiTheme="minorHAnsi" w:cstheme="minorHAnsi"/>
        </w:rPr>
        <w:t>ongoing</w:t>
      </w:r>
      <w:r w:rsidR="00681ED9" w:rsidRPr="00C32591">
        <w:rPr>
          <w:rFonts w:asciiTheme="minorHAnsi" w:hAnsiTheme="minorHAnsi" w:cstheme="minorHAnsi"/>
        </w:rPr>
        <w:t>.</w:t>
      </w:r>
      <w:r w:rsidR="00681ED9" w:rsidRPr="00C32591" w:rsidDel="00681ED9">
        <w:rPr>
          <w:rFonts w:asciiTheme="minorHAnsi" w:hAnsiTheme="minorHAnsi" w:cstheme="minorHAnsi"/>
        </w:rPr>
        <w:t xml:space="preserve"> </w:t>
      </w:r>
    </w:p>
    <w:p w14:paraId="4B896BBE" w14:textId="780FDFDC" w:rsidR="00AE4AA1" w:rsidRPr="00C32591" w:rsidRDefault="00C33F14" w:rsidP="002568AE">
      <w:pPr>
        <w:spacing w:before="120"/>
        <w:rPr>
          <w:rFonts w:asciiTheme="minorHAnsi" w:hAnsiTheme="minorHAnsi" w:cstheme="minorHAnsi"/>
          <w:sz w:val="20"/>
          <w:szCs w:val="20"/>
        </w:rPr>
      </w:pPr>
      <w:r w:rsidRPr="00C32591">
        <w:rPr>
          <w:rFonts w:asciiTheme="minorHAnsi" w:hAnsiTheme="minorHAnsi" w:cstheme="minorHAnsi"/>
          <w:sz w:val="20"/>
          <w:szCs w:val="20"/>
        </w:rPr>
        <w:t xml:space="preserve">Note: Conditional registration can be granted to a </w:t>
      </w:r>
      <w:r w:rsidR="000E06E9" w:rsidRPr="00C32591">
        <w:rPr>
          <w:rFonts w:asciiTheme="minorHAnsi" w:hAnsiTheme="minorHAnsi" w:cstheme="minorHAnsi"/>
          <w:sz w:val="20"/>
          <w:szCs w:val="20"/>
        </w:rPr>
        <w:t>partnership</w:t>
      </w:r>
      <w:r w:rsidRPr="00C32591">
        <w:rPr>
          <w:rFonts w:asciiTheme="minorHAnsi" w:hAnsiTheme="minorHAnsi" w:cstheme="minorHAnsi"/>
          <w:sz w:val="20"/>
          <w:szCs w:val="20"/>
        </w:rPr>
        <w:t xml:space="preserve"> that has yet to raise capital </w:t>
      </w:r>
      <w:r w:rsidR="005F66B5" w:rsidRPr="00C32591">
        <w:rPr>
          <w:rFonts w:asciiTheme="minorHAnsi" w:hAnsiTheme="minorHAnsi" w:cstheme="minorHAnsi"/>
          <w:sz w:val="20"/>
          <w:szCs w:val="20"/>
        </w:rPr>
        <w:t>(</w:t>
      </w:r>
      <w:r w:rsidRPr="00C32591">
        <w:rPr>
          <w:rFonts w:asciiTheme="minorHAnsi" w:hAnsiTheme="minorHAnsi" w:cstheme="minorHAnsi"/>
          <w:sz w:val="20"/>
          <w:szCs w:val="20"/>
        </w:rPr>
        <w:t xml:space="preserve">see </w:t>
      </w:r>
      <w:hyperlink w:anchor="Twopointfive" w:history="1">
        <w:r w:rsidRPr="00C32591">
          <w:rPr>
            <w:rStyle w:val="Hyperlink"/>
            <w:rFonts w:asciiTheme="minorHAnsi" w:hAnsiTheme="minorHAnsi" w:cstheme="minorHAnsi"/>
            <w:sz w:val="20"/>
            <w:szCs w:val="20"/>
          </w:rPr>
          <w:t>section 2.5</w:t>
        </w:r>
      </w:hyperlink>
      <w:r w:rsidR="005F66B5" w:rsidRPr="00C32591">
        <w:rPr>
          <w:rFonts w:asciiTheme="minorHAnsi" w:hAnsiTheme="minorHAnsi" w:cstheme="minorHAnsi"/>
          <w:sz w:val="20"/>
          <w:szCs w:val="20"/>
        </w:rPr>
        <w:t>)</w:t>
      </w:r>
      <w:r w:rsidRPr="00C32591">
        <w:rPr>
          <w:rFonts w:asciiTheme="minorHAnsi" w:hAnsiTheme="minorHAnsi" w:cstheme="minorHAnsi"/>
          <w:sz w:val="20"/>
          <w:szCs w:val="20"/>
        </w:rPr>
        <w:t>.</w:t>
      </w:r>
    </w:p>
    <w:p w14:paraId="71F7420B" w14:textId="52C6AA17" w:rsidR="00C33F14" w:rsidRPr="00C32591" w:rsidRDefault="005E55F6" w:rsidP="00A6078A">
      <w:pPr>
        <w:pStyle w:val="Heading3"/>
        <w:spacing w:before="240"/>
        <w:rPr>
          <w:rFonts w:asciiTheme="minorHAnsi" w:hAnsiTheme="minorHAnsi" w:cstheme="minorHAnsi"/>
          <w:sz w:val="16"/>
          <w:szCs w:val="16"/>
        </w:rPr>
      </w:pPr>
      <w:bookmarkStart w:id="29" w:name="_Toc231374923"/>
      <w:bookmarkStart w:id="30" w:name="_Toc106631751"/>
      <w:r w:rsidRPr="00C32591">
        <w:rPr>
          <w:rFonts w:asciiTheme="minorHAnsi" w:hAnsiTheme="minorHAnsi" w:cstheme="minorHAnsi"/>
        </w:rPr>
        <w:t>3</w:t>
      </w:r>
      <w:r w:rsidR="00F04CF3" w:rsidRPr="00C32591">
        <w:rPr>
          <w:rFonts w:asciiTheme="minorHAnsi" w:hAnsiTheme="minorHAnsi" w:cstheme="minorHAnsi"/>
        </w:rPr>
        <w:t>.2</w:t>
      </w:r>
      <w:r w:rsidR="00C33F14" w:rsidRPr="00C32591">
        <w:rPr>
          <w:rFonts w:asciiTheme="minorHAnsi" w:hAnsiTheme="minorHAnsi" w:cstheme="minorHAnsi"/>
        </w:rPr>
        <w:tab/>
        <w:t>Committed</w:t>
      </w:r>
      <w:r w:rsidR="00C33F14" w:rsidRPr="00C32591">
        <w:rPr>
          <w:rFonts w:asciiTheme="minorHAnsi" w:hAnsiTheme="minorHAnsi" w:cstheme="minorHAnsi"/>
          <w:szCs w:val="28"/>
        </w:rPr>
        <w:t xml:space="preserve"> capital </w:t>
      </w:r>
      <w:r w:rsidR="00C33F14" w:rsidRPr="00C32591">
        <w:rPr>
          <w:rFonts w:asciiTheme="minorHAnsi" w:hAnsiTheme="minorHAnsi" w:cstheme="minorHAnsi"/>
          <w:sz w:val="18"/>
          <w:szCs w:val="18"/>
        </w:rPr>
        <w:t>[s118</w:t>
      </w:r>
      <w:r w:rsidR="00466AB1" w:rsidRPr="00C32591">
        <w:rPr>
          <w:rFonts w:asciiTheme="minorHAnsi" w:hAnsiTheme="minorHAnsi" w:cstheme="minorHAnsi"/>
          <w:sz w:val="18"/>
          <w:szCs w:val="18"/>
        </w:rPr>
        <w:t>–</w:t>
      </w:r>
      <w:r w:rsidR="00C33F14" w:rsidRPr="00C32591">
        <w:rPr>
          <w:rFonts w:asciiTheme="minorHAnsi" w:hAnsiTheme="minorHAnsi" w:cstheme="minorHAnsi"/>
          <w:sz w:val="18"/>
          <w:szCs w:val="18"/>
        </w:rPr>
        <w:t>445 ITAA97]</w:t>
      </w:r>
      <w:bookmarkEnd w:id="29"/>
      <w:bookmarkEnd w:id="30"/>
    </w:p>
    <w:p w14:paraId="35ADA106" w14:textId="7EB50CA6" w:rsidR="00C76EC6" w:rsidRPr="00C32591" w:rsidRDefault="00F04CF3">
      <w:pPr>
        <w:rPr>
          <w:rFonts w:asciiTheme="minorHAnsi" w:hAnsiTheme="minorHAnsi" w:cstheme="minorHAnsi"/>
        </w:rPr>
      </w:pPr>
      <w:r w:rsidRPr="00C32591">
        <w:rPr>
          <w:rFonts w:asciiTheme="minorHAnsi" w:hAnsiTheme="minorHAnsi" w:cstheme="minorHAnsi"/>
        </w:rPr>
        <w:t>Section 118</w:t>
      </w:r>
      <w:r w:rsidR="00466AB1" w:rsidRPr="00C32591">
        <w:rPr>
          <w:rFonts w:asciiTheme="minorHAnsi" w:hAnsiTheme="minorHAnsi" w:cstheme="minorHAnsi"/>
        </w:rPr>
        <w:t>–</w:t>
      </w:r>
      <w:r w:rsidRPr="00C32591">
        <w:rPr>
          <w:rFonts w:asciiTheme="minorHAnsi" w:hAnsiTheme="minorHAnsi" w:cstheme="minorHAnsi"/>
        </w:rPr>
        <w:t xml:space="preserve">445 </w:t>
      </w:r>
      <w:r w:rsidR="005E2F12" w:rsidRPr="00C32591">
        <w:rPr>
          <w:rFonts w:asciiTheme="minorHAnsi" w:hAnsiTheme="minorHAnsi" w:cstheme="minorHAnsi"/>
        </w:rPr>
        <w:t xml:space="preserve">of the </w:t>
      </w:r>
      <w:r w:rsidRPr="00C32591">
        <w:rPr>
          <w:rFonts w:asciiTheme="minorHAnsi" w:hAnsiTheme="minorHAnsi" w:cstheme="minorHAnsi"/>
        </w:rPr>
        <w:t>ITAA97 defines committed capital.</w:t>
      </w:r>
      <w:r w:rsidR="00D46F24" w:rsidRPr="00C32591">
        <w:rPr>
          <w:rFonts w:asciiTheme="minorHAnsi" w:hAnsiTheme="minorHAnsi" w:cstheme="minorHAnsi"/>
        </w:rPr>
        <w:t xml:space="preserve"> </w:t>
      </w:r>
      <w:r w:rsidR="00072CB9" w:rsidRPr="00C32591">
        <w:rPr>
          <w:rFonts w:asciiTheme="minorHAnsi" w:hAnsiTheme="minorHAnsi" w:cstheme="minorHAnsi"/>
        </w:rPr>
        <w:t>T</w:t>
      </w:r>
      <w:r w:rsidRPr="00C32591">
        <w:rPr>
          <w:rFonts w:asciiTheme="minorHAnsi" w:hAnsiTheme="minorHAnsi" w:cstheme="minorHAnsi"/>
        </w:rPr>
        <w:t>o maintain VCLP registration</w:t>
      </w:r>
      <w:r w:rsidR="00C76EC6" w:rsidRPr="00C32591">
        <w:rPr>
          <w:rFonts w:asciiTheme="minorHAnsi" w:hAnsiTheme="minorHAnsi" w:cstheme="minorHAnsi"/>
        </w:rPr>
        <w:t>:</w:t>
      </w:r>
    </w:p>
    <w:p w14:paraId="610734ED" w14:textId="318C9452" w:rsidR="00C76EC6" w:rsidRPr="00C32591" w:rsidRDefault="00072CB9" w:rsidP="002E69C0">
      <w:pPr>
        <w:pStyle w:val="ListBullet"/>
        <w:numPr>
          <w:ilvl w:val="0"/>
          <w:numId w:val="13"/>
        </w:numPr>
        <w:rPr>
          <w:rFonts w:asciiTheme="minorHAnsi" w:hAnsiTheme="minorHAnsi" w:cstheme="minorHAnsi"/>
        </w:rPr>
      </w:pPr>
      <w:r w:rsidRPr="00C32591">
        <w:rPr>
          <w:rFonts w:asciiTheme="minorHAnsi" w:hAnsiTheme="minorHAnsi" w:cstheme="minorHAnsi"/>
        </w:rPr>
        <w:t xml:space="preserve">a partnership must have </w:t>
      </w:r>
      <w:r w:rsidR="00C76EC6" w:rsidRPr="00C32591">
        <w:rPr>
          <w:rFonts w:asciiTheme="minorHAnsi" w:hAnsiTheme="minorHAnsi" w:cstheme="minorHAnsi"/>
        </w:rPr>
        <w:t>at least $10 million</w:t>
      </w:r>
      <w:r w:rsidR="00F04CF3" w:rsidRPr="00C32591">
        <w:rPr>
          <w:rFonts w:asciiTheme="minorHAnsi" w:hAnsiTheme="minorHAnsi" w:cstheme="minorHAnsi"/>
        </w:rPr>
        <w:t xml:space="preserve"> </w:t>
      </w:r>
    </w:p>
    <w:p w14:paraId="6C864874" w14:textId="689E149D" w:rsidR="00BA1753" w:rsidRPr="00C32591" w:rsidRDefault="00F04CF3" w:rsidP="002E69C0">
      <w:pPr>
        <w:pStyle w:val="ListBullet"/>
        <w:numPr>
          <w:ilvl w:val="0"/>
          <w:numId w:val="13"/>
        </w:numPr>
        <w:rPr>
          <w:rFonts w:asciiTheme="minorHAnsi" w:hAnsiTheme="minorHAnsi" w:cstheme="minorHAnsi"/>
        </w:rPr>
      </w:pPr>
      <w:r w:rsidRPr="00C32591">
        <w:rPr>
          <w:rFonts w:asciiTheme="minorHAnsi" w:hAnsiTheme="minorHAnsi" w:cstheme="minorHAnsi"/>
        </w:rPr>
        <w:t>an investment cannot represent more than 30</w:t>
      </w:r>
      <w:r w:rsidR="00C201FB" w:rsidRPr="00C32591">
        <w:rPr>
          <w:rFonts w:asciiTheme="minorHAnsi" w:hAnsiTheme="minorHAnsi" w:cstheme="minorHAnsi"/>
        </w:rPr>
        <w:t>%</w:t>
      </w:r>
      <w:r w:rsidRPr="00C32591">
        <w:rPr>
          <w:rFonts w:asciiTheme="minorHAnsi" w:hAnsiTheme="minorHAnsi" w:cstheme="minorHAnsi"/>
        </w:rPr>
        <w:t xml:space="preserve"> of a VCLP</w:t>
      </w:r>
      <w:r w:rsidR="00C201FB" w:rsidRPr="00C32591">
        <w:rPr>
          <w:rFonts w:asciiTheme="minorHAnsi" w:hAnsiTheme="minorHAnsi" w:cstheme="minorHAnsi"/>
        </w:rPr>
        <w:t>’</w:t>
      </w:r>
      <w:r w:rsidRPr="00C32591">
        <w:rPr>
          <w:rFonts w:asciiTheme="minorHAnsi" w:hAnsiTheme="minorHAnsi" w:cstheme="minorHAnsi"/>
        </w:rPr>
        <w:t>s committed capital</w:t>
      </w:r>
      <w:r w:rsidR="00E84FA1" w:rsidRPr="00C32591">
        <w:rPr>
          <w:rFonts w:asciiTheme="minorHAnsi" w:hAnsiTheme="minorHAnsi" w:cstheme="minorHAnsi"/>
        </w:rPr>
        <w:t xml:space="preserve"> (s118</w:t>
      </w:r>
      <w:r w:rsidR="00466AB1" w:rsidRPr="00C32591">
        <w:rPr>
          <w:rFonts w:asciiTheme="minorHAnsi" w:hAnsiTheme="minorHAnsi" w:cstheme="minorHAnsi"/>
        </w:rPr>
        <w:t>–</w:t>
      </w:r>
      <w:r w:rsidR="00E84FA1" w:rsidRPr="00C32591">
        <w:rPr>
          <w:rFonts w:asciiTheme="minorHAnsi" w:hAnsiTheme="minorHAnsi" w:cstheme="minorHAnsi"/>
        </w:rPr>
        <w:t>425</w:t>
      </w:r>
      <w:r w:rsidR="004723F1" w:rsidRPr="00C32591">
        <w:rPr>
          <w:rFonts w:asciiTheme="minorHAnsi" w:hAnsiTheme="minorHAnsi" w:cstheme="minorHAnsi"/>
        </w:rPr>
        <w:t>(1)</w:t>
      </w:r>
      <w:r w:rsidR="00E84FA1" w:rsidRPr="00C32591">
        <w:rPr>
          <w:rFonts w:asciiTheme="minorHAnsi" w:hAnsiTheme="minorHAnsi" w:cstheme="minorHAnsi"/>
        </w:rPr>
        <w:t xml:space="preserve">(d) </w:t>
      </w:r>
      <w:r w:rsidR="00C94097" w:rsidRPr="00C32591">
        <w:rPr>
          <w:rFonts w:asciiTheme="minorHAnsi" w:hAnsiTheme="minorHAnsi" w:cstheme="minorHAnsi"/>
        </w:rPr>
        <w:t xml:space="preserve">of the </w:t>
      </w:r>
      <w:r w:rsidR="00E84FA1" w:rsidRPr="00C32591">
        <w:rPr>
          <w:rFonts w:asciiTheme="minorHAnsi" w:hAnsiTheme="minorHAnsi" w:cstheme="minorHAnsi"/>
        </w:rPr>
        <w:t>ITAA97)</w:t>
      </w:r>
      <w:r w:rsidRPr="00C32591">
        <w:rPr>
          <w:rFonts w:asciiTheme="minorHAnsi" w:hAnsiTheme="minorHAnsi" w:cstheme="minorHAnsi"/>
        </w:rPr>
        <w:t>.</w:t>
      </w:r>
    </w:p>
    <w:p w14:paraId="76967A9B" w14:textId="77777777" w:rsidR="00C33F14" w:rsidRPr="00C32591" w:rsidRDefault="005E55F6" w:rsidP="00A6078A">
      <w:pPr>
        <w:pStyle w:val="Heading3"/>
        <w:spacing w:before="240"/>
        <w:rPr>
          <w:rFonts w:asciiTheme="minorHAnsi" w:hAnsiTheme="minorHAnsi" w:cstheme="minorHAnsi"/>
        </w:rPr>
      </w:pPr>
      <w:bookmarkStart w:id="31" w:name="_Toc231374924"/>
      <w:bookmarkStart w:id="32" w:name="_Toc106631752"/>
      <w:r w:rsidRPr="00C32591">
        <w:rPr>
          <w:rFonts w:asciiTheme="minorHAnsi" w:hAnsiTheme="minorHAnsi" w:cstheme="minorHAnsi"/>
        </w:rPr>
        <w:lastRenderedPageBreak/>
        <w:t>3</w:t>
      </w:r>
      <w:r w:rsidR="00F04CF3" w:rsidRPr="00C32591">
        <w:rPr>
          <w:rFonts w:asciiTheme="minorHAnsi" w:hAnsiTheme="minorHAnsi" w:cstheme="minorHAnsi"/>
        </w:rPr>
        <w:t>.3</w:t>
      </w:r>
      <w:r w:rsidR="00C33F14" w:rsidRPr="00C32591">
        <w:rPr>
          <w:rFonts w:asciiTheme="minorHAnsi" w:hAnsiTheme="minorHAnsi" w:cstheme="minorHAnsi"/>
        </w:rPr>
        <w:tab/>
        <w:t>Australian Financial Services Licence (AFSL)</w:t>
      </w:r>
      <w:bookmarkEnd w:id="31"/>
      <w:bookmarkEnd w:id="32"/>
    </w:p>
    <w:p w14:paraId="05EA7EE1" w14:textId="585F38D0" w:rsidR="00E167E5" w:rsidRPr="00C32591" w:rsidRDefault="00E167E5" w:rsidP="00E167E5">
      <w:pPr>
        <w:rPr>
          <w:rFonts w:asciiTheme="minorHAnsi" w:hAnsiTheme="minorHAnsi" w:cstheme="minorHAnsi"/>
        </w:rPr>
      </w:pPr>
      <w:bookmarkStart w:id="33" w:name="_5._REGULATION_OF"/>
      <w:bookmarkEnd w:id="33"/>
      <w:r w:rsidRPr="00C32591">
        <w:rPr>
          <w:rFonts w:asciiTheme="minorHAnsi" w:hAnsiTheme="minorHAnsi" w:cstheme="minorHAnsi"/>
        </w:rPr>
        <w:t xml:space="preserve">Please visit the </w:t>
      </w:r>
      <w:hyperlink r:id="rId26" w:history="1">
        <w:r w:rsidRPr="00C32591">
          <w:rPr>
            <w:rStyle w:val="Hyperlink"/>
            <w:rFonts w:asciiTheme="minorHAnsi" w:hAnsiTheme="minorHAnsi" w:cstheme="minorHAnsi"/>
          </w:rPr>
          <w:t>ASIC website</w:t>
        </w:r>
      </w:hyperlink>
      <w:r w:rsidRPr="00C32591">
        <w:rPr>
          <w:rFonts w:asciiTheme="minorHAnsi" w:hAnsiTheme="minorHAnsi" w:cstheme="minorHAnsi"/>
          <w:color w:val="1F497D"/>
        </w:rPr>
        <w:t xml:space="preserve"> </w:t>
      </w:r>
      <w:r w:rsidRPr="00C32591">
        <w:rPr>
          <w:rFonts w:asciiTheme="minorHAnsi" w:hAnsiTheme="minorHAnsi" w:cstheme="minorHAnsi"/>
        </w:rPr>
        <w:t>to det</w:t>
      </w:r>
      <w:r w:rsidR="00B5647C" w:rsidRPr="00C32591">
        <w:rPr>
          <w:rFonts w:asciiTheme="minorHAnsi" w:hAnsiTheme="minorHAnsi" w:cstheme="minorHAnsi"/>
        </w:rPr>
        <w:t xml:space="preserve">ermine whether </w:t>
      </w:r>
      <w:r w:rsidR="00637CAE" w:rsidRPr="00C32591">
        <w:rPr>
          <w:rFonts w:asciiTheme="minorHAnsi" w:hAnsiTheme="minorHAnsi" w:cstheme="minorHAnsi"/>
        </w:rPr>
        <w:t>the</w:t>
      </w:r>
      <w:r w:rsidR="00B5647C" w:rsidRPr="00C32591">
        <w:rPr>
          <w:rFonts w:asciiTheme="minorHAnsi" w:hAnsiTheme="minorHAnsi" w:cstheme="minorHAnsi"/>
        </w:rPr>
        <w:t xml:space="preserve"> proposed </w:t>
      </w:r>
      <w:r w:rsidRPr="00C32591">
        <w:rPr>
          <w:rFonts w:asciiTheme="minorHAnsi" w:hAnsiTheme="minorHAnsi" w:cstheme="minorHAnsi"/>
        </w:rPr>
        <w:t xml:space="preserve">VCLP structure requires an AFSL under the </w:t>
      </w:r>
      <w:r w:rsidRPr="00C32591">
        <w:rPr>
          <w:rFonts w:asciiTheme="minorHAnsi" w:hAnsiTheme="minorHAnsi" w:cstheme="minorHAnsi"/>
          <w:i/>
          <w:iCs/>
        </w:rPr>
        <w:t>Corporations Act 2001.</w:t>
      </w:r>
    </w:p>
    <w:p w14:paraId="101226E1" w14:textId="23DD07A9" w:rsidR="00C33F14" w:rsidRPr="00C32591" w:rsidRDefault="00EC7911" w:rsidP="004A21A1">
      <w:pPr>
        <w:pStyle w:val="Heading2"/>
        <w:rPr>
          <w:rFonts w:asciiTheme="minorHAnsi" w:hAnsiTheme="minorHAnsi" w:cstheme="minorHAnsi"/>
        </w:rPr>
      </w:pPr>
      <w:bookmarkStart w:id="34" w:name="_Toc106631753"/>
      <w:r w:rsidRPr="00C32591">
        <w:rPr>
          <w:rFonts w:asciiTheme="minorHAnsi" w:hAnsiTheme="minorHAnsi" w:cstheme="minorHAnsi"/>
        </w:rPr>
        <w:t>4.</w:t>
      </w:r>
      <w:r w:rsidRPr="00C32591">
        <w:rPr>
          <w:rFonts w:asciiTheme="minorHAnsi" w:hAnsiTheme="minorHAnsi" w:cstheme="minorHAnsi"/>
        </w:rPr>
        <w:tab/>
        <w:t>R</w:t>
      </w:r>
      <w:r w:rsidR="00E7030C" w:rsidRPr="00C32591">
        <w:rPr>
          <w:rFonts w:asciiTheme="minorHAnsi" w:hAnsiTheme="minorHAnsi" w:cstheme="minorHAnsi"/>
        </w:rPr>
        <w:t xml:space="preserve">egulation of </w:t>
      </w:r>
      <w:r w:rsidR="00C33F14" w:rsidRPr="00C32591">
        <w:rPr>
          <w:rFonts w:asciiTheme="minorHAnsi" w:hAnsiTheme="minorHAnsi" w:cstheme="minorHAnsi"/>
        </w:rPr>
        <w:t xml:space="preserve">VCLP </w:t>
      </w:r>
      <w:r w:rsidR="00E7030C" w:rsidRPr="00C32591">
        <w:rPr>
          <w:rFonts w:asciiTheme="minorHAnsi" w:hAnsiTheme="minorHAnsi" w:cstheme="minorHAnsi"/>
        </w:rPr>
        <w:t>activities and investments</w:t>
      </w:r>
      <w:bookmarkEnd w:id="34"/>
    </w:p>
    <w:p w14:paraId="236A2E80" w14:textId="25B185D6" w:rsidR="00C33F14" w:rsidRPr="00C32591" w:rsidRDefault="00EC7911" w:rsidP="003A0C8D">
      <w:pPr>
        <w:pStyle w:val="Heading3"/>
        <w:spacing w:before="240"/>
        <w:rPr>
          <w:rFonts w:asciiTheme="minorHAnsi" w:hAnsiTheme="minorHAnsi" w:cstheme="minorHAnsi"/>
        </w:rPr>
      </w:pPr>
      <w:bookmarkStart w:id="35" w:name="_Toc106631754"/>
      <w:r w:rsidRPr="00C32591">
        <w:rPr>
          <w:rFonts w:asciiTheme="minorHAnsi" w:hAnsiTheme="minorHAnsi" w:cstheme="minorHAnsi"/>
        </w:rPr>
        <w:t>4</w:t>
      </w:r>
      <w:r w:rsidR="00B40DCF" w:rsidRPr="00C32591">
        <w:rPr>
          <w:rFonts w:asciiTheme="minorHAnsi" w:hAnsiTheme="minorHAnsi" w:cstheme="minorHAnsi"/>
        </w:rPr>
        <w:t>.1</w:t>
      </w:r>
      <w:r w:rsidRPr="00C32591">
        <w:rPr>
          <w:rFonts w:asciiTheme="minorHAnsi" w:hAnsiTheme="minorHAnsi" w:cstheme="minorHAnsi"/>
        </w:rPr>
        <w:tab/>
      </w:r>
      <w:r w:rsidR="00C33F14" w:rsidRPr="00C32591">
        <w:rPr>
          <w:rFonts w:asciiTheme="minorHAnsi" w:hAnsiTheme="minorHAnsi" w:cstheme="minorHAnsi"/>
        </w:rPr>
        <w:t xml:space="preserve">VCLP activities </w:t>
      </w:r>
      <w:r w:rsidRPr="00C32591">
        <w:rPr>
          <w:rFonts w:asciiTheme="minorHAnsi" w:hAnsiTheme="minorHAnsi" w:cstheme="minorHAnsi"/>
          <w:sz w:val="18"/>
          <w:szCs w:val="18"/>
        </w:rPr>
        <w:t>[s9</w:t>
      </w:r>
      <w:r w:rsidR="00466AB1" w:rsidRPr="00C32591">
        <w:rPr>
          <w:rFonts w:asciiTheme="minorHAnsi" w:hAnsiTheme="minorHAnsi" w:cstheme="minorHAnsi"/>
          <w:sz w:val="18"/>
          <w:szCs w:val="18"/>
        </w:rPr>
        <w:t>–</w:t>
      </w:r>
      <w:r w:rsidRPr="00C32591">
        <w:rPr>
          <w:rFonts w:asciiTheme="minorHAnsi" w:hAnsiTheme="minorHAnsi" w:cstheme="minorHAnsi"/>
          <w:sz w:val="18"/>
          <w:szCs w:val="18"/>
        </w:rPr>
        <w:t>1</w:t>
      </w:r>
      <w:r w:rsidR="00C33F14" w:rsidRPr="00C32591">
        <w:rPr>
          <w:rFonts w:asciiTheme="minorHAnsi" w:hAnsiTheme="minorHAnsi" w:cstheme="minorHAnsi"/>
          <w:sz w:val="18"/>
          <w:szCs w:val="18"/>
        </w:rPr>
        <w:t>(1)(f</w:t>
      </w:r>
      <w:r w:rsidR="003D5149" w:rsidRPr="00C32591">
        <w:rPr>
          <w:rFonts w:asciiTheme="minorHAnsi" w:hAnsiTheme="minorHAnsi" w:cstheme="minorHAnsi"/>
          <w:sz w:val="18"/>
          <w:szCs w:val="18"/>
        </w:rPr>
        <w:t xml:space="preserve">) </w:t>
      </w:r>
      <w:r w:rsidR="00C33F14" w:rsidRPr="00C32591">
        <w:rPr>
          <w:rFonts w:asciiTheme="minorHAnsi" w:hAnsiTheme="minorHAnsi" w:cstheme="minorHAnsi"/>
          <w:sz w:val="18"/>
          <w:szCs w:val="18"/>
        </w:rPr>
        <w:t>VCA]</w:t>
      </w:r>
      <w:bookmarkEnd w:id="35"/>
    </w:p>
    <w:p w14:paraId="3B86B726" w14:textId="5AD6EC5E" w:rsidR="00C33F14" w:rsidRPr="00C32591" w:rsidRDefault="002A3C97">
      <w:pPr>
        <w:rPr>
          <w:rFonts w:asciiTheme="minorHAnsi" w:hAnsiTheme="minorHAnsi" w:cstheme="minorHAnsi"/>
        </w:rPr>
      </w:pPr>
      <w:r w:rsidRPr="00C32591">
        <w:rPr>
          <w:rFonts w:asciiTheme="minorHAnsi" w:hAnsiTheme="minorHAnsi" w:cstheme="minorHAnsi"/>
        </w:rPr>
        <w:t xml:space="preserve">A </w:t>
      </w:r>
      <w:r w:rsidR="00C33F14" w:rsidRPr="00C32591">
        <w:rPr>
          <w:rFonts w:asciiTheme="minorHAnsi" w:hAnsiTheme="minorHAnsi" w:cstheme="minorHAnsi"/>
        </w:rPr>
        <w:t>VCLP can only carry on the business of be</w:t>
      </w:r>
      <w:r w:rsidRPr="00C32591">
        <w:rPr>
          <w:rFonts w:asciiTheme="minorHAnsi" w:hAnsiTheme="minorHAnsi" w:cstheme="minorHAnsi"/>
        </w:rPr>
        <w:t xml:space="preserve">ing a </w:t>
      </w:r>
      <w:r w:rsidR="00C33F14" w:rsidRPr="00C32591">
        <w:rPr>
          <w:rFonts w:asciiTheme="minorHAnsi" w:hAnsiTheme="minorHAnsi" w:cstheme="minorHAnsi"/>
        </w:rPr>
        <w:t>VCLP (</w:t>
      </w:r>
      <w:r w:rsidR="002E216D" w:rsidRPr="00C32591">
        <w:rPr>
          <w:rFonts w:asciiTheme="minorHAnsi" w:hAnsiTheme="minorHAnsi" w:cstheme="minorHAnsi"/>
        </w:rPr>
        <w:t>that is,</w:t>
      </w:r>
      <w:r w:rsidR="00C33F14" w:rsidRPr="00C32591">
        <w:rPr>
          <w:rFonts w:asciiTheme="minorHAnsi" w:hAnsiTheme="minorHAnsi" w:cstheme="minorHAnsi"/>
        </w:rPr>
        <w:t xml:space="preserve"> being a venture capital </w:t>
      </w:r>
      <w:r w:rsidR="000E06E9" w:rsidRPr="00C32591">
        <w:rPr>
          <w:rFonts w:asciiTheme="minorHAnsi" w:hAnsiTheme="minorHAnsi" w:cstheme="minorHAnsi"/>
        </w:rPr>
        <w:t>partnership</w:t>
      </w:r>
      <w:r w:rsidR="00C33F14" w:rsidRPr="00C32591">
        <w:rPr>
          <w:rFonts w:asciiTheme="minorHAnsi" w:hAnsiTheme="minorHAnsi" w:cstheme="minorHAnsi"/>
        </w:rPr>
        <w:t>) and can only hold investments as provided for under the V</w:t>
      </w:r>
      <w:r w:rsidR="00A3654C" w:rsidRPr="00C32591">
        <w:rPr>
          <w:rFonts w:asciiTheme="minorHAnsi" w:hAnsiTheme="minorHAnsi" w:cstheme="minorHAnsi"/>
        </w:rPr>
        <w:t>CA</w:t>
      </w:r>
      <w:r w:rsidR="00C33F14" w:rsidRPr="00C32591">
        <w:rPr>
          <w:rFonts w:asciiTheme="minorHAnsi" w:hAnsiTheme="minorHAnsi" w:cstheme="minorHAnsi"/>
        </w:rPr>
        <w:t>.</w:t>
      </w:r>
    </w:p>
    <w:p w14:paraId="3A2CEDB1" w14:textId="18F8D8AE" w:rsidR="00C33F14" w:rsidRPr="00C32591" w:rsidRDefault="00072CB9" w:rsidP="00A71BBB">
      <w:pPr>
        <w:spacing w:after="120"/>
        <w:rPr>
          <w:rFonts w:asciiTheme="minorHAnsi" w:hAnsiTheme="minorHAnsi" w:cstheme="minorHAnsi"/>
        </w:rPr>
      </w:pPr>
      <w:r w:rsidRPr="00C32591">
        <w:rPr>
          <w:rFonts w:asciiTheme="minorHAnsi" w:hAnsiTheme="minorHAnsi" w:cstheme="minorHAnsi"/>
        </w:rPr>
        <w:t>An i</w:t>
      </w:r>
      <w:r w:rsidR="00C33F14" w:rsidRPr="00C32591">
        <w:rPr>
          <w:rFonts w:asciiTheme="minorHAnsi" w:hAnsiTheme="minorHAnsi" w:cstheme="minorHAnsi"/>
        </w:rPr>
        <w:t xml:space="preserve">nvestment must </w:t>
      </w:r>
      <w:r w:rsidR="00DC791F" w:rsidRPr="00C32591">
        <w:rPr>
          <w:rFonts w:asciiTheme="minorHAnsi" w:hAnsiTheme="minorHAnsi" w:cstheme="minorHAnsi"/>
        </w:rPr>
        <w:t xml:space="preserve">be </w:t>
      </w:r>
      <w:r w:rsidR="00C33F14" w:rsidRPr="00C32591">
        <w:rPr>
          <w:rFonts w:asciiTheme="minorHAnsi" w:hAnsiTheme="minorHAnsi" w:cstheme="minorHAnsi"/>
        </w:rPr>
        <w:t>either</w:t>
      </w:r>
      <w:r w:rsidR="00414530" w:rsidRPr="00C32591">
        <w:rPr>
          <w:rFonts w:asciiTheme="minorHAnsi" w:hAnsiTheme="minorHAnsi" w:cstheme="minorHAnsi"/>
        </w:rPr>
        <w:t>:</w:t>
      </w:r>
    </w:p>
    <w:p w14:paraId="68A784AD" w14:textId="77777777" w:rsidR="00C33F14" w:rsidRPr="00C32591" w:rsidRDefault="00C33F14" w:rsidP="00080DF0">
      <w:pPr>
        <w:pStyle w:val="ListBullet"/>
        <w:numPr>
          <w:ilvl w:val="0"/>
          <w:numId w:val="13"/>
        </w:numPr>
        <w:rPr>
          <w:rFonts w:asciiTheme="minorHAnsi" w:hAnsiTheme="minorHAnsi" w:cstheme="minorHAnsi"/>
        </w:rPr>
      </w:pPr>
      <w:r w:rsidRPr="00C32591">
        <w:rPr>
          <w:rFonts w:asciiTheme="minorHAnsi" w:hAnsiTheme="minorHAnsi" w:cstheme="minorHAnsi"/>
        </w:rPr>
        <w:t>an eligible venture capital investment</w:t>
      </w:r>
    </w:p>
    <w:p w14:paraId="7D99D7D5" w14:textId="125C8701" w:rsidR="00C33F14" w:rsidRPr="00C32591" w:rsidRDefault="00C33F14" w:rsidP="00080DF0">
      <w:pPr>
        <w:pStyle w:val="ListBullet"/>
        <w:numPr>
          <w:ilvl w:val="0"/>
          <w:numId w:val="13"/>
        </w:numPr>
        <w:rPr>
          <w:rFonts w:asciiTheme="minorHAnsi" w:hAnsiTheme="minorHAnsi" w:cstheme="minorHAnsi"/>
        </w:rPr>
      </w:pPr>
      <w:bookmarkStart w:id="36" w:name="OLE_LINK1"/>
      <w:bookmarkStart w:id="37" w:name="OLE_LINK2"/>
      <w:r w:rsidRPr="00C32591">
        <w:rPr>
          <w:rFonts w:asciiTheme="minorHAnsi" w:hAnsiTheme="minorHAnsi" w:cstheme="minorHAnsi"/>
        </w:rPr>
        <w:t>permitted by s9</w:t>
      </w:r>
      <w:r w:rsidR="00466AB1" w:rsidRPr="00C32591">
        <w:rPr>
          <w:rFonts w:asciiTheme="minorHAnsi" w:hAnsiTheme="minorHAnsi" w:cstheme="minorHAnsi"/>
        </w:rPr>
        <w:t>–</w:t>
      </w:r>
      <w:r w:rsidR="00A3654C" w:rsidRPr="00C32591">
        <w:rPr>
          <w:rFonts w:asciiTheme="minorHAnsi" w:hAnsiTheme="minorHAnsi" w:cstheme="minorHAnsi"/>
        </w:rPr>
        <w:t>1</w:t>
      </w:r>
      <w:r w:rsidRPr="00C32591">
        <w:rPr>
          <w:rFonts w:asciiTheme="minorHAnsi" w:hAnsiTheme="minorHAnsi" w:cstheme="minorHAnsi"/>
        </w:rPr>
        <w:t>(</w:t>
      </w:r>
      <w:r w:rsidR="00A3654C" w:rsidRPr="00C32591">
        <w:rPr>
          <w:rFonts w:asciiTheme="minorHAnsi" w:hAnsiTheme="minorHAnsi" w:cstheme="minorHAnsi"/>
        </w:rPr>
        <w:t>e</w:t>
      </w:r>
      <w:r w:rsidRPr="00C32591">
        <w:rPr>
          <w:rFonts w:asciiTheme="minorHAnsi" w:hAnsiTheme="minorHAnsi" w:cstheme="minorHAnsi"/>
        </w:rPr>
        <w:t>)(ii)</w:t>
      </w:r>
      <w:r w:rsidR="00A3654C" w:rsidRPr="00C32591">
        <w:rPr>
          <w:rFonts w:asciiTheme="minorHAnsi" w:hAnsiTheme="minorHAnsi" w:cstheme="minorHAnsi"/>
        </w:rPr>
        <w:t xml:space="preserve"> or (iii)</w:t>
      </w:r>
      <w:r w:rsidRPr="00C32591">
        <w:rPr>
          <w:rFonts w:asciiTheme="minorHAnsi" w:hAnsiTheme="minorHAnsi" w:cstheme="minorHAnsi"/>
        </w:rPr>
        <w:t xml:space="preserve"> </w:t>
      </w:r>
      <w:r w:rsidR="008D713C" w:rsidRPr="00C32591">
        <w:rPr>
          <w:rFonts w:asciiTheme="minorHAnsi" w:hAnsiTheme="minorHAnsi" w:cstheme="minorHAnsi"/>
        </w:rPr>
        <w:t xml:space="preserve">of the </w:t>
      </w:r>
      <w:r w:rsidRPr="00C32591">
        <w:rPr>
          <w:rFonts w:asciiTheme="minorHAnsi" w:hAnsiTheme="minorHAnsi" w:cstheme="minorHAnsi"/>
        </w:rPr>
        <w:t>VCA</w:t>
      </w:r>
    </w:p>
    <w:bookmarkEnd w:id="36"/>
    <w:bookmarkEnd w:id="37"/>
    <w:p w14:paraId="11F9F14E" w14:textId="77777777" w:rsidR="00C33F14" w:rsidRPr="00C32591" w:rsidRDefault="00C33F14" w:rsidP="00080DF0">
      <w:pPr>
        <w:pStyle w:val="ListBullet"/>
        <w:numPr>
          <w:ilvl w:val="0"/>
          <w:numId w:val="13"/>
        </w:numPr>
        <w:rPr>
          <w:rFonts w:asciiTheme="minorHAnsi" w:hAnsiTheme="minorHAnsi" w:cstheme="minorHAnsi"/>
        </w:rPr>
      </w:pPr>
      <w:r w:rsidRPr="00C32591">
        <w:rPr>
          <w:rFonts w:asciiTheme="minorHAnsi" w:hAnsiTheme="minorHAnsi" w:cstheme="minorHAnsi"/>
        </w:rPr>
        <w:t>a debt interest that is a permitted loan.</w:t>
      </w:r>
    </w:p>
    <w:p w14:paraId="3CAAF89B" w14:textId="0C4E9FF8" w:rsidR="00C33F14" w:rsidRPr="00C32591" w:rsidRDefault="00EC7911" w:rsidP="003A0C8D">
      <w:pPr>
        <w:pStyle w:val="Heading3"/>
        <w:spacing w:before="240"/>
        <w:rPr>
          <w:rFonts w:asciiTheme="minorHAnsi" w:hAnsiTheme="minorHAnsi" w:cstheme="minorHAnsi"/>
        </w:rPr>
      </w:pPr>
      <w:bookmarkStart w:id="38" w:name="_Toc106631755"/>
      <w:r w:rsidRPr="00C32591">
        <w:rPr>
          <w:rFonts w:asciiTheme="minorHAnsi" w:hAnsiTheme="minorHAnsi" w:cstheme="minorHAnsi"/>
        </w:rPr>
        <w:t>4</w:t>
      </w:r>
      <w:r w:rsidR="00C33F14" w:rsidRPr="00C32591">
        <w:rPr>
          <w:rFonts w:asciiTheme="minorHAnsi" w:hAnsiTheme="minorHAnsi" w:cstheme="minorHAnsi"/>
        </w:rPr>
        <w:t>.2</w:t>
      </w:r>
      <w:r w:rsidR="00C33F14" w:rsidRPr="00C32591">
        <w:rPr>
          <w:rFonts w:asciiTheme="minorHAnsi" w:hAnsiTheme="minorHAnsi" w:cstheme="minorHAnsi"/>
        </w:rPr>
        <w:tab/>
        <w:t xml:space="preserve">Eligible investment </w:t>
      </w:r>
      <w:r w:rsidR="00287647" w:rsidRPr="00C32591">
        <w:rPr>
          <w:rFonts w:asciiTheme="minorHAnsi" w:hAnsiTheme="minorHAnsi" w:cstheme="minorHAnsi"/>
          <w:sz w:val="18"/>
          <w:szCs w:val="18"/>
        </w:rPr>
        <w:t>[s118</w:t>
      </w:r>
      <w:r w:rsidR="00466AB1" w:rsidRPr="00C32591">
        <w:rPr>
          <w:rFonts w:asciiTheme="minorHAnsi" w:hAnsiTheme="minorHAnsi" w:cstheme="minorHAnsi"/>
          <w:sz w:val="18"/>
          <w:szCs w:val="18"/>
        </w:rPr>
        <w:t>–</w:t>
      </w:r>
      <w:r w:rsidR="00287647" w:rsidRPr="00C32591">
        <w:rPr>
          <w:rFonts w:asciiTheme="minorHAnsi" w:hAnsiTheme="minorHAnsi" w:cstheme="minorHAnsi"/>
          <w:sz w:val="18"/>
          <w:szCs w:val="18"/>
        </w:rPr>
        <w:t>425 or 427</w:t>
      </w:r>
      <w:r w:rsidR="00C33F14" w:rsidRPr="00C32591">
        <w:rPr>
          <w:rFonts w:asciiTheme="minorHAnsi" w:hAnsiTheme="minorHAnsi" w:cstheme="minorHAnsi"/>
          <w:sz w:val="18"/>
          <w:szCs w:val="18"/>
        </w:rPr>
        <w:t xml:space="preserve"> ITAA97]</w:t>
      </w:r>
      <w:bookmarkEnd w:id="38"/>
    </w:p>
    <w:p w14:paraId="06101FCA" w14:textId="38009371" w:rsidR="00D62C9A" w:rsidRPr="00C32591" w:rsidRDefault="00C64746">
      <w:pPr>
        <w:rPr>
          <w:rFonts w:asciiTheme="minorHAnsi" w:hAnsiTheme="minorHAnsi" w:cstheme="minorHAnsi"/>
        </w:rPr>
      </w:pPr>
      <w:r w:rsidRPr="00C32591">
        <w:rPr>
          <w:rFonts w:asciiTheme="minorHAnsi" w:hAnsiTheme="minorHAnsi" w:cstheme="minorHAnsi"/>
        </w:rPr>
        <w:t>V</w:t>
      </w:r>
      <w:r w:rsidR="00C33F14" w:rsidRPr="00C32591">
        <w:rPr>
          <w:rFonts w:asciiTheme="minorHAnsi" w:hAnsiTheme="minorHAnsi" w:cstheme="minorHAnsi"/>
        </w:rPr>
        <w:t>CLP</w:t>
      </w:r>
      <w:r w:rsidR="00EA4C2C" w:rsidRPr="00C32591">
        <w:rPr>
          <w:rFonts w:asciiTheme="minorHAnsi" w:hAnsiTheme="minorHAnsi" w:cstheme="minorHAnsi"/>
        </w:rPr>
        <w:t>s</w:t>
      </w:r>
      <w:r w:rsidR="00005FA5" w:rsidRPr="00C32591">
        <w:rPr>
          <w:rFonts w:asciiTheme="minorHAnsi" w:hAnsiTheme="minorHAnsi" w:cstheme="minorHAnsi"/>
        </w:rPr>
        <w:t xml:space="preserve"> need to make eligible </w:t>
      </w:r>
      <w:r w:rsidR="00C33F14" w:rsidRPr="00C32591">
        <w:rPr>
          <w:rFonts w:asciiTheme="minorHAnsi" w:hAnsiTheme="minorHAnsi" w:cstheme="minorHAnsi"/>
        </w:rPr>
        <w:t>venture capital investment</w:t>
      </w:r>
      <w:r w:rsidR="00F502A2" w:rsidRPr="00C32591">
        <w:rPr>
          <w:rFonts w:asciiTheme="minorHAnsi" w:hAnsiTheme="minorHAnsi" w:cstheme="minorHAnsi"/>
        </w:rPr>
        <w:t>s</w:t>
      </w:r>
      <w:r w:rsidR="00005FA5" w:rsidRPr="00C32591">
        <w:rPr>
          <w:rFonts w:asciiTheme="minorHAnsi" w:hAnsiTheme="minorHAnsi" w:cstheme="minorHAnsi"/>
        </w:rPr>
        <w:t>.</w:t>
      </w:r>
      <w:r w:rsidR="00D46F24" w:rsidRPr="00C32591">
        <w:rPr>
          <w:rFonts w:asciiTheme="minorHAnsi" w:hAnsiTheme="minorHAnsi" w:cstheme="minorHAnsi"/>
        </w:rPr>
        <w:t xml:space="preserve"> </w:t>
      </w:r>
      <w:r w:rsidR="00005FA5" w:rsidRPr="00C32591">
        <w:rPr>
          <w:rFonts w:asciiTheme="minorHAnsi" w:hAnsiTheme="minorHAnsi" w:cstheme="minorHAnsi"/>
        </w:rPr>
        <w:t>An eligible venture capital investment</w:t>
      </w:r>
      <w:r w:rsidR="00C33F14" w:rsidRPr="00C32591">
        <w:rPr>
          <w:rFonts w:asciiTheme="minorHAnsi" w:hAnsiTheme="minorHAnsi" w:cstheme="minorHAnsi"/>
        </w:rPr>
        <w:t xml:space="preserve"> is one that satisfies either the requirements of</w:t>
      </w:r>
      <w:r w:rsidR="00FA4106" w:rsidRPr="00C32591">
        <w:rPr>
          <w:rFonts w:asciiTheme="minorHAnsi" w:hAnsiTheme="minorHAnsi" w:cstheme="minorHAnsi"/>
        </w:rPr>
        <w:t>:</w:t>
      </w:r>
    </w:p>
    <w:p w14:paraId="33A034D1" w14:textId="04834325" w:rsidR="00783DD1" w:rsidRPr="00C32591" w:rsidRDefault="00D62C9A" w:rsidP="0041569A">
      <w:pPr>
        <w:pStyle w:val="ListBullet"/>
        <w:numPr>
          <w:ilvl w:val="0"/>
          <w:numId w:val="13"/>
        </w:numPr>
        <w:rPr>
          <w:rFonts w:asciiTheme="minorHAnsi" w:hAnsiTheme="minorHAnsi" w:cstheme="minorHAnsi"/>
        </w:rPr>
      </w:pPr>
      <w:r w:rsidRPr="00C32591">
        <w:rPr>
          <w:rFonts w:asciiTheme="minorHAnsi" w:hAnsiTheme="minorHAnsi" w:cstheme="minorHAnsi"/>
        </w:rPr>
        <w:t>investment in a company (s118</w:t>
      </w:r>
      <w:r w:rsidR="00466AB1" w:rsidRPr="00C32591">
        <w:rPr>
          <w:rFonts w:asciiTheme="minorHAnsi" w:hAnsiTheme="minorHAnsi" w:cstheme="minorHAnsi"/>
        </w:rPr>
        <w:t>–</w:t>
      </w:r>
      <w:r w:rsidRPr="00C32591">
        <w:rPr>
          <w:rFonts w:asciiTheme="minorHAnsi" w:hAnsiTheme="minorHAnsi" w:cstheme="minorHAnsi"/>
        </w:rPr>
        <w:t>425)</w:t>
      </w:r>
      <w:r w:rsidR="002E216D" w:rsidRPr="00C32591">
        <w:rPr>
          <w:rFonts w:asciiTheme="minorHAnsi" w:hAnsiTheme="minorHAnsi" w:cstheme="minorHAnsi"/>
        </w:rPr>
        <w:t>,</w:t>
      </w:r>
      <w:r w:rsidRPr="00C32591">
        <w:rPr>
          <w:rFonts w:asciiTheme="minorHAnsi" w:hAnsiTheme="minorHAnsi" w:cstheme="minorHAnsi"/>
        </w:rPr>
        <w:t xml:space="preserve"> or </w:t>
      </w:r>
    </w:p>
    <w:p w14:paraId="241704C1" w14:textId="17C75BD2" w:rsidR="00783DD1" w:rsidRPr="00C32591" w:rsidRDefault="00D62C9A" w:rsidP="008B1B64">
      <w:pPr>
        <w:pStyle w:val="ListBullet"/>
        <w:numPr>
          <w:ilvl w:val="0"/>
          <w:numId w:val="13"/>
        </w:numPr>
        <w:rPr>
          <w:rFonts w:asciiTheme="minorHAnsi" w:hAnsiTheme="minorHAnsi" w:cstheme="minorHAnsi"/>
        </w:rPr>
      </w:pPr>
      <w:r w:rsidRPr="00C32591">
        <w:rPr>
          <w:rFonts w:asciiTheme="minorHAnsi" w:hAnsiTheme="minorHAnsi" w:cstheme="minorHAnsi"/>
        </w:rPr>
        <w:t>investment in a unit trust (s118</w:t>
      </w:r>
      <w:r w:rsidR="00466AB1" w:rsidRPr="00C32591">
        <w:rPr>
          <w:rFonts w:asciiTheme="minorHAnsi" w:hAnsiTheme="minorHAnsi" w:cstheme="minorHAnsi"/>
        </w:rPr>
        <w:t>–</w:t>
      </w:r>
      <w:r w:rsidRPr="00C32591">
        <w:rPr>
          <w:rFonts w:asciiTheme="minorHAnsi" w:hAnsiTheme="minorHAnsi" w:cstheme="minorHAnsi"/>
        </w:rPr>
        <w:t xml:space="preserve">427 of the </w:t>
      </w:r>
      <w:r w:rsidR="00C33F14" w:rsidRPr="00C32591">
        <w:rPr>
          <w:rFonts w:asciiTheme="minorHAnsi" w:hAnsiTheme="minorHAnsi" w:cstheme="minorHAnsi"/>
        </w:rPr>
        <w:t>ITAA97</w:t>
      </w:r>
      <w:r w:rsidRPr="00C32591">
        <w:rPr>
          <w:rFonts w:asciiTheme="minorHAnsi" w:hAnsiTheme="minorHAnsi" w:cstheme="minorHAnsi"/>
        </w:rPr>
        <w:t>)</w:t>
      </w:r>
      <w:r w:rsidR="00C33F14" w:rsidRPr="00C32591">
        <w:rPr>
          <w:rFonts w:asciiTheme="minorHAnsi" w:hAnsiTheme="minorHAnsi" w:cstheme="minorHAnsi"/>
        </w:rPr>
        <w:t>.</w:t>
      </w:r>
      <w:r w:rsidR="00D46F24" w:rsidRPr="00C32591">
        <w:rPr>
          <w:rFonts w:asciiTheme="minorHAnsi" w:hAnsiTheme="minorHAnsi" w:cstheme="minorHAnsi"/>
        </w:rPr>
        <w:t xml:space="preserve"> </w:t>
      </w:r>
    </w:p>
    <w:p w14:paraId="3BAB8910" w14:textId="77777777" w:rsidR="00DB0EA1" w:rsidRPr="00C32591" w:rsidRDefault="00783DD1" w:rsidP="00F223B8">
      <w:pPr>
        <w:rPr>
          <w:rFonts w:asciiTheme="minorHAnsi" w:hAnsiTheme="minorHAnsi" w:cstheme="minorHAnsi"/>
        </w:rPr>
      </w:pPr>
      <w:r w:rsidRPr="00C32591">
        <w:rPr>
          <w:rFonts w:asciiTheme="minorHAnsi" w:hAnsiTheme="minorHAnsi" w:cstheme="minorHAnsi"/>
        </w:rPr>
        <w:t>The requirements include restrictions on the investments that an investee entity can hold or acquire.</w:t>
      </w:r>
      <w:r w:rsidR="00D46F24" w:rsidRPr="00C32591">
        <w:rPr>
          <w:rFonts w:asciiTheme="minorHAnsi" w:hAnsiTheme="minorHAnsi" w:cstheme="minorHAnsi"/>
        </w:rPr>
        <w:t xml:space="preserve"> </w:t>
      </w:r>
      <w:r w:rsidRPr="00C32591">
        <w:rPr>
          <w:rFonts w:asciiTheme="minorHAnsi" w:hAnsiTheme="minorHAnsi" w:cstheme="minorHAnsi"/>
        </w:rPr>
        <w:t>Essentially, the investee entity can only invest in other entities provided that after the investment, the investee entity controls the other entity and the other entity broadly satisfies the requirements to be an eligible venture capital investment.</w:t>
      </w:r>
    </w:p>
    <w:p w14:paraId="221E16E3" w14:textId="6D5C8FD8" w:rsidR="00783DD1" w:rsidRPr="00C32591" w:rsidRDefault="00783DD1" w:rsidP="00F223B8">
      <w:pPr>
        <w:rPr>
          <w:rFonts w:asciiTheme="minorHAnsi" w:hAnsiTheme="minorHAnsi" w:cstheme="minorHAnsi"/>
        </w:rPr>
      </w:pPr>
      <w:r w:rsidRPr="00C32591">
        <w:rPr>
          <w:rFonts w:asciiTheme="minorHAnsi" w:hAnsiTheme="minorHAnsi" w:cstheme="minorHAnsi"/>
        </w:rPr>
        <w:t xml:space="preserve">Following the investment, the investee entity must take into account the activities of the other entity when applying the </w:t>
      </w:r>
      <w:hyperlink w:anchor="Predominant" w:history="1">
        <w:r w:rsidRPr="00C32591">
          <w:rPr>
            <w:rStyle w:val="Hyperlink"/>
            <w:rFonts w:asciiTheme="minorHAnsi" w:hAnsiTheme="minorHAnsi" w:cstheme="minorHAnsi"/>
            <w:b/>
          </w:rPr>
          <w:t>predominant activity</w:t>
        </w:r>
      </w:hyperlink>
      <w:r w:rsidRPr="00C32591">
        <w:rPr>
          <w:rFonts w:asciiTheme="minorHAnsi" w:hAnsiTheme="minorHAnsi" w:cstheme="minorHAnsi"/>
        </w:rPr>
        <w:t xml:space="preserve"> test </w:t>
      </w:r>
      <w:r w:rsidRPr="00C32591">
        <w:rPr>
          <w:rFonts w:asciiTheme="minorHAnsi" w:hAnsiTheme="minorHAnsi" w:cstheme="minorHAnsi"/>
          <w:lang w:val="en-US" w:eastAsia="en-US"/>
        </w:rPr>
        <w:t>for a six</w:t>
      </w:r>
      <w:r w:rsidR="006A2713" w:rsidRPr="00C32591">
        <w:rPr>
          <w:rFonts w:asciiTheme="minorHAnsi" w:hAnsiTheme="minorHAnsi" w:cstheme="minorHAnsi"/>
          <w:lang w:val="en-US" w:eastAsia="en-US"/>
        </w:rPr>
        <w:t>-</w:t>
      </w:r>
      <w:r w:rsidRPr="00C32591">
        <w:rPr>
          <w:rFonts w:asciiTheme="minorHAnsi" w:hAnsiTheme="minorHAnsi" w:cstheme="minorHAnsi"/>
          <w:lang w:val="en-US" w:eastAsia="en-US"/>
        </w:rPr>
        <w:t>month period from when the investment first occurs.</w:t>
      </w:r>
    </w:p>
    <w:p w14:paraId="7760D3D5" w14:textId="44611346" w:rsidR="00C33F14" w:rsidRPr="00C32591" w:rsidRDefault="00C33F14" w:rsidP="00D62C9A">
      <w:pPr>
        <w:rPr>
          <w:rFonts w:asciiTheme="minorHAnsi" w:hAnsiTheme="minorHAnsi" w:cstheme="minorHAnsi"/>
        </w:rPr>
      </w:pPr>
      <w:r w:rsidRPr="00C32591">
        <w:rPr>
          <w:rFonts w:asciiTheme="minorHAnsi" w:hAnsiTheme="minorHAnsi" w:cstheme="minorHAnsi"/>
        </w:rPr>
        <w:t>The</w:t>
      </w:r>
      <w:r w:rsidR="007B7499" w:rsidRPr="00C32591">
        <w:rPr>
          <w:rFonts w:asciiTheme="minorHAnsi" w:hAnsiTheme="minorHAnsi" w:cstheme="minorHAnsi"/>
        </w:rPr>
        <w:t xml:space="preserve"> eligible venture capital investment</w:t>
      </w:r>
      <w:r w:rsidRPr="00C32591">
        <w:rPr>
          <w:rFonts w:asciiTheme="minorHAnsi" w:hAnsiTheme="minorHAnsi" w:cstheme="minorHAnsi"/>
        </w:rPr>
        <w:t xml:space="preserve"> requirements </w:t>
      </w:r>
      <w:r w:rsidR="00CD2830" w:rsidRPr="00C32591">
        <w:rPr>
          <w:rFonts w:asciiTheme="minorHAnsi" w:hAnsiTheme="minorHAnsi" w:cstheme="minorHAnsi"/>
        </w:rPr>
        <w:t>have different timeframes</w:t>
      </w:r>
      <w:r w:rsidR="003C6652" w:rsidRPr="00C32591">
        <w:rPr>
          <w:rFonts w:asciiTheme="minorHAnsi" w:hAnsiTheme="minorHAnsi" w:cstheme="minorHAnsi"/>
        </w:rPr>
        <w:t>. S</w:t>
      </w:r>
      <w:r w:rsidR="00CD2830" w:rsidRPr="00C32591">
        <w:rPr>
          <w:rFonts w:asciiTheme="minorHAnsi" w:hAnsiTheme="minorHAnsi" w:cstheme="minorHAnsi"/>
        </w:rPr>
        <w:t xml:space="preserve">ome </w:t>
      </w:r>
      <w:r w:rsidRPr="00C32591">
        <w:rPr>
          <w:rFonts w:asciiTheme="minorHAnsi" w:hAnsiTheme="minorHAnsi" w:cstheme="minorHAnsi"/>
        </w:rPr>
        <w:t xml:space="preserve">may apply at the time the investment is made, or for a certain period after the investment </w:t>
      </w:r>
      <w:r w:rsidR="00A3654C" w:rsidRPr="00C32591">
        <w:rPr>
          <w:rFonts w:asciiTheme="minorHAnsi" w:hAnsiTheme="minorHAnsi" w:cstheme="minorHAnsi"/>
        </w:rPr>
        <w:t>is</w:t>
      </w:r>
      <w:r w:rsidRPr="00C32591">
        <w:rPr>
          <w:rFonts w:asciiTheme="minorHAnsi" w:hAnsiTheme="minorHAnsi" w:cstheme="minorHAnsi"/>
        </w:rPr>
        <w:t xml:space="preserve"> made, or may be </w:t>
      </w:r>
      <w:r w:rsidR="00B77079" w:rsidRPr="00C32591">
        <w:rPr>
          <w:rFonts w:asciiTheme="minorHAnsi" w:hAnsiTheme="minorHAnsi" w:cstheme="minorHAnsi"/>
        </w:rPr>
        <w:t xml:space="preserve">an </w:t>
      </w:r>
      <w:r w:rsidR="00B33505" w:rsidRPr="00C32591">
        <w:rPr>
          <w:rFonts w:asciiTheme="minorHAnsi" w:hAnsiTheme="minorHAnsi" w:cstheme="minorHAnsi"/>
        </w:rPr>
        <w:t>ongoing</w:t>
      </w:r>
      <w:r w:rsidR="00B77079" w:rsidRPr="00C32591">
        <w:rPr>
          <w:rFonts w:asciiTheme="minorHAnsi" w:hAnsiTheme="minorHAnsi" w:cstheme="minorHAnsi"/>
        </w:rPr>
        <w:t xml:space="preserve"> requirement</w:t>
      </w:r>
      <w:r w:rsidRPr="00C32591">
        <w:rPr>
          <w:rFonts w:asciiTheme="minorHAnsi" w:hAnsiTheme="minorHAnsi" w:cstheme="minorHAnsi"/>
        </w:rPr>
        <w:t>.</w:t>
      </w:r>
    </w:p>
    <w:p w14:paraId="22626CCB" w14:textId="77777777" w:rsidR="00C121BC" w:rsidRPr="00C32591" w:rsidRDefault="00524B1C" w:rsidP="00056B2C">
      <w:pPr>
        <w:spacing w:after="120"/>
        <w:rPr>
          <w:rFonts w:asciiTheme="minorHAnsi" w:hAnsiTheme="minorHAnsi" w:cstheme="minorHAnsi"/>
        </w:rPr>
      </w:pPr>
      <w:r w:rsidRPr="00C32591">
        <w:rPr>
          <w:rFonts w:asciiTheme="minorHAnsi" w:hAnsiTheme="minorHAnsi" w:cstheme="minorHAnsi"/>
        </w:rPr>
        <w:t>The followi</w:t>
      </w:r>
      <w:r w:rsidR="00C121BC" w:rsidRPr="00C32591">
        <w:rPr>
          <w:rFonts w:asciiTheme="minorHAnsi" w:hAnsiTheme="minorHAnsi" w:cstheme="minorHAnsi"/>
        </w:rPr>
        <w:t xml:space="preserve">ng </w:t>
      </w:r>
      <w:r w:rsidR="00C33F14" w:rsidRPr="00C32591">
        <w:rPr>
          <w:rFonts w:asciiTheme="minorHAnsi" w:hAnsiTheme="minorHAnsi" w:cstheme="minorHAnsi"/>
        </w:rPr>
        <w:t>is an overview and should be read in conjunction with the releva</w:t>
      </w:r>
      <w:r w:rsidR="00F107D2" w:rsidRPr="00C32591">
        <w:rPr>
          <w:rFonts w:asciiTheme="minorHAnsi" w:hAnsiTheme="minorHAnsi" w:cstheme="minorHAnsi"/>
        </w:rPr>
        <w:t>nt tax provisions.</w:t>
      </w:r>
    </w:p>
    <w:p w14:paraId="2F118869" w14:textId="45E109B4" w:rsidR="00056B2C" w:rsidRPr="00C32591" w:rsidRDefault="00C121BC" w:rsidP="001B49BF">
      <w:pPr>
        <w:rPr>
          <w:rFonts w:asciiTheme="minorHAnsi" w:hAnsiTheme="minorHAnsi" w:cstheme="minorHAnsi"/>
        </w:rPr>
      </w:pPr>
      <w:r w:rsidRPr="00C32591">
        <w:rPr>
          <w:rFonts w:asciiTheme="minorHAnsi" w:hAnsiTheme="minorHAnsi" w:cstheme="minorHAnsi"/>
        </w:rPr>
        <w:br w:type="page"/>
      </w:r>
    </w:p>
    <w:tbl>
      <w:tblPr>
        <w:tblStyle w:val="TableGrid"/>
        <w:tblW w:w="0" w:type="auto"/>
        <w:tblLook w:val="01E0" w:firstRow="1" w:lastRow="1" w:firstColumn="1" w:lastColumn="1" w:noHBand="0" w:noVBand="0"/>
        <w:tblCaption w:val="Eligible investment [s118-425 or 427 ITAA97]"/>
        <w:tblDescription w:val="Eligible investment [s118-425 or 427 ITAA97]&#10;VCLPs need to make eligible venture capital investments.  An eligible venture capital investment is one that satisfies either the requirements of s118-425 (investment in a company) or s118- 427 (investment in a unit trust) of the ITAA97. Phone 13 28 46"/>
      </w:tblPr>
      <w:tblGrid>
        <w:gridCol w:w="3859"/>
        <w:gridCol w:w="2141"/>
        <w:gridCol w:w="2528"/>
      </w:tblGrid>
      <w:tr w:rsidR="00C33F14" w:rsidRPr="00C32591" w14:paraId="5645F1C7" w14:textId="77777777" w:rsidTr="00A67397">
        <w:trPr>
          <w:tblHeader/>
        </w:trPr>
        <w:tc>
          <w:tcPr>
            <w:tcW w:w="3859" w:type="dxa"/>
          </w:tcPr>
          <w:p w14:paraId="1ECBF216" w14:textId="4034F7D8" w:rsidR="003C0DF1" w:rsidRPr="00C32591" w:rsidRDefault="00C33F14" w:rsidP="00F223B8">
            <w:pPr>
              <w:pStyle w:val="TableAHead"/>
              <w:rPr>
                <w:rFonts w:asciiTheme="minorHAnsi" w:hAnsiTheme="minorHAnsi" w:cstheme="minorHAnsi"/>
              </w:rPr>
            </w:pPr>
            <w:r w:rsidRPr="00C32591">
              <w:rPr>
                <w:rFonts w:asciiTheme="minorHAnsi" w:hAnsiTheme="minorHAnsi" w:cstheme="minorHAnsi"/>
              </w:rPr>
              <w:lastRenderedPageBreak/>
              <w:t xml:space="preserve">Eligible </w:t>
            </w:r>
            <w:r w:rsidR="003C6652" w:rsidRPr="00C32591">
              <w:rPr>
                <w:rFonts w:asciiTheme="minorHAnsi" w:hAnsiTheme="minorHAnsi" w:cstheme="minorHAnsi"/>
              </w:rPr>
              <w:t>i</w:t>
            </w:r>
            <w:r w:rsidRPr="00C32591">
              <w:rPr>
                <w:rFonts w:asciiTheme="minorHAnsi" w:hAnsiTheme="minorHAnsi" w:cstheme="minorHAnsi"/>
              </w:rPr>
              <w:t>nvestment</w:t>
            </w:r>
            <w:r w:rsidR="00D50731" w:rsidRPr="00C32591">
              <w:rPr>
                <w:rFonts w:asciiTheme="minorHAnsi" w:hAnsiTheme="minorHAnsi" w:cstheme="minorHAnsi"/>
              </w:rPr>
              <w:t xml:space="preserve"> </w:t>
            </w:r>
          </w:p>
        </w:tc>
        <w:tc>
          <w:tcPr>
            <w:tcW w:w="2141" w:type="dxa"/>
          </w:tcPr>
          <w:p w14:paraId="1112E593" w14:textId="77777777" w:rsidR="00C33F14" w:rsidRPr="00C32591" w:rsidRDefault="00C33F14" w:rsidP="00F223B8">
            <w:pPr>
              <w:pStyle w:val="TableAHead"/>
              <w:rPr>
                <w:rFonts w:asciiTheme="minorHAnsi" w:hAnsiTheme="minorHAnsi" w:cstheme="minorHAnsi"/>
              </w:rPr>
            </w:pPr>
            <w:r w:rsidRPr="00C32591">
              <w:rPr>
                <w:rFonts w:asciiTheme="minorHAnsi" w:hAnsiTheme="minorHAnsi" w:cstheme="minorHAnsi"/>
              </w:rPr>
              <w:t>Requirements</w:t>
            </w:r>
          </w:p>
        </w:tc>
        <w:tc>
          <w:tcPr>
            <w:tcW w:w="2528" w:type="dxa"/>
          </w:tcPr>
          <w:p w14:paraId="1CFDF8FE" w14:textId="77777777" w:rsidR="00C33F14" w:rsidRPr="00C32591" w:rsidRDefault="00C33F14" w:rsidP="00F223B8">
            <w:pPr>
              <w:pStyle w:val="TableAHead"/>
              <w:rPr>
                <w:rFonts w:asciiTheme="minorHAnsi" w:hAnsiTheme="minorHAnsi" w:cstheme="minorHAnsi"/>
              </w:rPr>
            </w:pPr>
            <w:r w:rsidRPr="00C32591">
              <w:rPr>
                <w:rFonts w:asciiTheme="minorHAnsi" w:hAnsiTheme="minorHAnsi" w:cstheme="minorHAnsi"/>
              </w:rPr>
              <w:t>ITAA97 reference</w:t>
            </w:r>
          </w:p>
        </w:tc>
      </w:tr>
      <w:tr w:rsidR="003C0DF1" w:rsidRPr="00C32591" w14:paraId="5A872440" w14:textId="77777777" w:rsidTr="00B60D04">
        <w:tc>
          <w:tcPr>
            <w:tcW w:w="3859" w:type="dxa"/>
          </w:tcPr>
          <w:p w14:paraId="41858569" w14:textId="77777777" w:rsidR="003C6652" w:rsidRPr="00C32591" w:rsidRDefault="003C6652" w:rsidP="003C6652">
            <w:pPr>
              <w:rPr>
                <w:rFonts w:asciiTheme="minorHAnsi" w:hAnsiTheme="minorHAnsi" w:cstheme="minorHAnsi"/>
              </w:rPr>
            </w:pPr>
            <w:r w:rsidRPr="00C32591">
              <w:rPr>
                <w:rFonts w:asciiTheme="minorHAnsi" w:hAnsiTheme="minorHAnsi" w:cstheme="minorHAnsi"/>
              </w:rPr>
              <w:t>An investment in a business that:</w:t>
            </w:r>
          </w:p>
          <w:p w14:paraId="54594066" w14:textId="52BB8ADC" w:rsidR="003C0DF1" w:rsidRPr="00C32591" w:rsidRDefault="003C0DF1" w:rsidP="002A7759">
            <w:pPr>
              <w:pStyle w:val="ListParagraph"/>
              <w:numPr>
                <w:ilvl w:val="0"/>
                <w:numId w:val="31"/>
              </w:numPr>
              <w:rPr>
                <w:rFonts w:asciiTheme="minorHAnsi" w:hAnsiTheme="minorHAnsi" w:cstheme="minorHAnsi"/>
              </w:rPr>
            </w:pPr>
            <w:r w:rsidRPr="00C32591">
              <w:rPr>
                <w:rFonts w:asciiTheme="minorHAnsi" w:hAnsiTheme="minorHAnsi" w:cstheme="minorHAnsi"/>
              </w:rPr>
              <w:t>is located in Australia</w:t>
            </w:r>
            <w:r w:rsidR="003C6652" w:rsidRPr="00C32591">
              <w:rPr>
                <w:rFonts w:asciiTheme="minorHAnsi" w:hAnsiTheme="minorHAnsi" w:cstheme="minorHAnsi"/>
              </w:rPr>
              <w:t>, including:</w:t>
            </w:r>
          </w:p>
          <w:p w14:paraId="7F08727A" w14:textId="4B14F9FA" w:rsidR="003C0DF1" w:rsidRPr="00C32591" w:rsidRDefault="003C0DF1" w:rsidP="002A7759">
            <w:pPr>
              <w:pStyle w:val="ListBullet"/>
              <w:numPr>
                <w:ilvl w:val="1"/>
                <w:numId w:val="13"/>
              </w:numPr>
              <w:tabs>
                <w:tab w:val="num" w:pos="567"/>
              </w:tabs>
              <w:ind w:left="1145" w:hanging="425"/>
              <w:rPr>
                <w:rFonts w:asciiTheme="minorHAnsi" w:hAnsiTheme="minorHAnsi" w:cstheme="minorHAnsi"/>
              </w:rPr>
            </w:pPr>
            <w:r w:rsidRPr="00C32591">
              <w:rPr>
                <w:rFonts w:asciiTheme="minorHAnsi" w:hAnsiTheme="minorHAnsi" w:cstheme="minorHAnsi"/>
              </w:rPr>
              <w:t>50</w:t>
            </w:r>
            <w:r w:rsidR="00C201FB" w:rsidRPr="00C32591">
              <w:rPr>
                <w:rFonts w:asciiTheme="minorHAnsi" w:hAnsiTheme="minorHAnsi" w:cstheme="minorHAnsi"/>
              </w:rPr>
              <w:t>%</w:t>
            </w:r>
            <w:r w:rsidRPr="00C32591">
              <w:rPr>
                <w:rFonts w:asciiTheme="minorHAnsi" w:hAnsiTheme="minorHAnsi" w:cstheme="minorHAnsi"/>
              </w:rPr>
              <w:t xml:space="preserve"> of </w:t>
            </w:r>
            <w:r w:rsidR="003C6652" w:rsidRPr="00C32591">
              <w:rPr>
                <w:rFonts w:asciiTheme="minorHAnsi" w:hAnsiTheme="minorHAnsi" w:cstheme="minorHAnsi"/>
              </w:rPr>
              <w:t xml:space="preserve">its </w:t>
            </w:r>
            <w:r w:rsidRPr="00C32591">
              <w:rPr>
                <w:rFonts w:asciiTheme="minorHAnsi" w:hAnsiTheme="minorHAnsi" w:cstheme="minorHAnsi"/>
              </w:rPr>
              <w:t>assets</w:t>
            </w:r>
          </w:p>
          <w:p w14:paraId="021CA1F8" w14:textId="7EC6C3DC" w:rsidR="003C0DF1" w:rsidRPr="00C32591" w:rsidRDefault="003C0DF1" w:rsidP="002A7759">
            <w:pPr>
              <w:pStyle w:val="ListBullet"/>
              <w:numPr>
                <w:ilvl w:val="1"/>
                <w:numId w:val="13"/>
              </w:numPr>
              <w:tabs>
                <w:tab w:val="num" w:pos="567"/>
              </w:tabs>
              <w:ind w:left="1145" w:hanging="425"/>
              <w:rPr>
                <w:rFonts w:asciiTheme="minorHAnsi" w:hAnsiTheme="minorHAnsi" w:cstheme="minorHAnsi"/>
              </w:rPr>
            </w:pPr>
            <w:r w:rsidRPr="00C32591">
              <w:rPr>
                <w:rFonts w:asciiTheme="minorHAnsi" w:hAnsiTheme="minorHAnsi" w:cstheme="minorHAnsi"/>
              </w:rPr>
              <w:t>50</w:t>
            </w:r>
            <w:r w:rsidR="00C201FB" w:rsidRPr="00C32591">
              <w:rPr>
                <w:rFonts w:asciiTheme="minorHAnsi" w:hAnsiTheme="minorHAnsi" w:cstheme="minorHAnsi"/>
              </w:rPr>
              <w:t>%</w:t>
            </w:r>
            <w:r w:rsidRPr="00C32591">
              <w:rPr>
                <w:rFonts w:asciiTheme="minorHAnsi" w:hAnsiTheme="minorHAnsi" w:cstheme="minorHAnsi"/>
              </w:rPr>
              <w:t xml:space="preserve"> of </w:t>
            </w:r>
            <w:r w:rsidR="003C6652" w:rsidRPr="00C32591">
              <w:rPr>
                <w:rFonts w:asciiTheme="minorHAnsi" w:hAnsiTheme="minorHAnsi" w:cstheme="minorHAnsi"/>
              </w:rPr>
              <w:t xml:space="preserve">its </w:t>
            </w:r>
            <w:r w:rsidRPr="00C32591">
              <w:rPr>
                <w:rFonts w:asciiTheme="minorHAnsi" w:hAnsiTheme="minorHAnsi" w:cstheme="minorHAnsi"/>
              </w:rPr>
              <w:t>staff</w:t>
            </w:r>
          </w:p>
        </w:tc>
        <w:tc>
          <w:tcPr>
            <w:tcW w:w="2141" w:type="dxa"/>
          </w:tcPr>
          <w:p w14:paraId="1F7E4D16" w14:textId="29895CEC" w:rsidR="003C0DF1" w:rsidRPr="00C32591" w:rsidRDefault="003C0DF1" w:rsidP="003C0DF1">
            <w:pPr>
              <w:rPr>
                <w:rFonts w:asciiTheme="minorHAnsi" w:hAnsiTheme="minorHAnsi" w:cstheme="minorHAnsi"/>
              </w:rPr>
            </w:pPr>
            <w:r w:rsidRPr="00C32591">
              <w:rPr>
                <w:rFonts w:asciiTheme="minorHAnsi" w:hAnsiTheme="minorHAnsi" w:cstheme="minorHAnsi"/>
              </w:rPr>
              <w:t xml:space="preserve">At </w:t>
            </w:r>
            <w:r w:rsidR="0015286D" w:rsidRPr="00C32591">
              <w:rPr>
                <w:rFonts w:asciiTheme="minorHAnsi" w:hAnsiTheme="minorHAnsi" w:cstheme="minorHAnsi"/>
              </w:rPr>
              <w:t xml:space="preserve">the </w:t>
            </w:r>
            <w:r w:rsidRPr="00C32591">
              <w:rPr>
                <w:rFonts w:asciiTheme="minorHAnsi" w:hAnsiTheme="minorHAnsi" w:cstheme="minorHAnsi"/>
              </w:rPr>
              <w:t xml:space="preserve">time of </w:t>
            </w:r>
            <w:r w:rsidR="00056B2C" w:rsidRPr="00C32591">
              <w:rPr>
                <w:rFonts w:asciiTheme="minorHAnsi" w:hAnsiTheme="minorHAnsi" w:cstheme="minorHAnsi"/>
              </w:rPr>
              <w:t xml:space="preserve">the </w:t>
            </w:r>
            <w:r w:rsidRPr="00C32591">
              <w:rPr>
                <w:rFonts w:asciiTheme="minorHAnsi" w:hAnsiTheme="minorHAnsi" w:cstheme="minorHAnsi"/>
              </w:rPr>
              <w:t xml:space="preserve">investment and for </w:t>
            </w:r>
            <w:r w:rsidR="00DB0EA1" w:rsidRPr="00C32591">
              <w:rPr>
                <w:rFonts w:asciiTheme="minorHAnsi" w:hAnsiTheme="minorHAnsi" w:cstheme="minorHAnsi"/>
              </w:rPr>
              <w:t>a</w:t>
            </w:r>
            <w:r w:rsidRPr="00C32591">
              <w:rPr>
                <w:rFonts w:asciiTheme="minorHAnsi" w:hAnsiTheme="minorHAnsi" w:cstheme="minorHAnsi"/>
              </w:rPr>
              <w:t xml:space="preserve">t least 12 months after </w:t>
            </w:r>
            <w:r w:rsidR="0015286D" w:rsidRPr="00C32591">
              <w:rPr>
                <w:rFonts w:asciiTheme="minorHAnsi" w:hAnsiTheme="minorHAnsi" w:cstheme="minorHAnsi"/>
              </w:rPr>
              <w:br/>
            </w:r>
            <w:r w:rsidRPr="00C32591">
              <w:rPr>
                <w:rFonts w:asciiTheme="minorHAnsi" w:hAnsiTheme="minorHAnsi" w:cstheme="minorHAnsi"/>
                <w:sz w:val="18"/>
                <w:szCs w:val="18"/>
              </w:rPr>
              <w:t>(</w:t>
            </w:r>
            <w:r w:rsidR="0015286D" w:rsidRPr="00C32591">
              <w:rPr>
                <w:rFonts w:asciiTheme="minorHAnsi" w:hAnsiTheme="minorHAnsi" w:cstheme="minorHAnsi"/>
                <w:sz w:val="18"/>
                <w:szCs w:val="18"/>
              </w:rPr>
              <w:t xml:space="preserve">The </w:t>
            </w:r>
            <w:r w:rsidR="001D1930" w:rsidRPr="00C32591">
              <w:rPr>
                <w:rFonts w:asciiTheme="minorHAnsi" w:hAnsiTheme="minorHAnsi" w:cstheme="minorHAnsi"/>
                <w:sz w:val="18"/>
                <w:szCs w:val="18"/>
              </w:rPr>
              <w:t>delegate</w:t>
            </w:r>
            <w:r w:rsidRPr="00C32591">
              <w:rPr>
                <w:rFonts w:asciiTheme="minorHAnsi" w:hAnsiTheme="minorHAnsi" w:cstheme="minorHAnsi"/>
                <w:sz w:val="18"/>
                <w:szCs w:val="18"/>
              </w:rPr>
              <w:t xml:space="preserve"> can approve </w:t>
            </w:r>
            <w:r w:rsidR="0015286D" w:rsidRPr="00C32591">
              <w:rPr>
                <w:rFonts w:asciiTheme="minorHAnsi" w:hAnsiTheme="minorHAnsi" w:cstheme="minorHAnsi"/>
                <w:sz w:val="18"/>
                <w:szCs w:val="18"/>
              </w:rPr>
              <w:t xml:space="preserve">a </w:t>
            </w:r>
            <w:r w:rsidRPr="00C32591">
              <w:rPr>
                <w:rFonts w:asciiTheme="minorHAnsi" w:hAnsiTheme="minorHAnsi" w:cstheme="minorHAnsi"/>
                <w:sz w:val="18"/>
                <w:szCs w:val="18"/>
              </w:rPr>
              <w:t>variation</w:t>
            </w:r>
            <w:r w:rsidR="0015286D" w:rsidRPr="00C32591">
              <w:rPr>
                <w:rFonts w:asciiTheme="minorHAnsi" w:hAnsiTheme="minorHAnsi" w:cstheme="minorHAnsi"/>
                <w:sz w:val="18"/>
                <w:szCs w:val="18"/>
              </w:rPr>
              <w:t>. S</w:t>
            </w:r>
            <w:r w:rsidRPr="00C32591">
              <w:rPr>
                <w:rFonts w:asciiTheme="minorHAnsi" w:hAnsiTheme="minorHAnsi" w:cstheme="minorHAnsi"/>
                <w:sz w:val="18"/>
                <w:szCs w:val="18"/>
              </w:rPr>
              <w:t>ee</w:t>
            </w:r>
            <w:r w:rsidR="0015286D" w:rsidRPr="00C32591">
              <w:rPr>
                <w:rFonts w:asciiTheme="minorHAnsi" w:hAnsiTheme="minorHAnsi" w:cstheme="minorHAnsi"/>
                <w:sz w:val="18"/>
                <w:szCs w:val="18"/>
              </w:rPr>
              <w:t xml:space="preserve"> </w:t>
            </w:r>
            <w:hyperlink w:anchor="Fourpointtwopointsix" w:history="1">
              <w:r w:rsidR="0015286D" w:rsidRPr="00C32591">
                <w:rPr>
                  <w:rStyle w:val="Hyperlink"/>
                  <w:rFonts w:asciiTheme="minorHAnsi" w:hAnsiTheme="minorHAnsi" w:cstheme="minorHAnsi"/>
                  <w:sz w:val="18"/>
                  <w:szCs w:val="18"/>
                </w:rPr>
                <w:t>section </w:t>
              </w:r>
              <w:r w:rsidRPr="00C32591">
                <w:rPr>
                  <w:rStyle w:val="Hyperlink"/>
                  <w:rFonts w:asciiTheme="minorHAnsi" w:hAnsiTheme="minorHAnsi" w:cstheme="minorHAnsi"/>
                  <w:sz w:val="18"/>
                  <w:szCs w:val="18"/>
                </w:rPr>
                <w:t>4.2.6</w:t>
              </w:r>
            </w:hyperlink>
            <w:r w:rsidRPr="00C32591">
              <w:rPr>
                <w:rFonts w:asciiTheme="minorHAnsi" w:hAnsiTheme="minorHAnsi" w:cstheme="minorHAnsi"/>
                <w:sz w:val="18"/>
                <w:szCs w:val="18"/>
              </w:rPr>
              <w:t>)</w:t>
            </w:r>
          </w:p>
        </w:tc>
        <w:tc>
          <w:tcPr>
            <w:tcW w:w="2528" w:type="dxa"/>
          </w:tcPr>
          <w:p w14:paraId="5380B38A" w14:textId="77777777" w:rsidR="0015286D" w:rsidRPr="00C32591" w:rsidRDefault="0015286D" w:rsidP="003779D3">
            <w:pPr>
              <w:rPr>
                <w:rFonts w:asciiTheme="minorHAnsi" w:hAnsiTheme="minorHAnsi" w:cstheme="minorHAnsi"/>
              </w:rPr>
            </w:pPr>
          </w:p>
          <w:p w14:paraId="4B5FFBFE" w14:textId="393B4F99" w:rsidR="007D7811" w:rsidRPr="00C32591" w:rsidRDefault="003C0DF1" w:rsidP="003779D3">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425(2), </w:t>
            </w:r>
          </w:p>
          <w:p w14:paraId="3C531631" w14:textId="3369691D" w:rsidR="003C0DF1" w:rsidRPr="00C32591" w:rsidRDefault="003C0DF1" w:rsidP="003779D3">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427(3)</w:t>
            </w:r>
          </w:p>
        </w:tc>
      </w:tr>
      <w:tr w:rsidR="003C0DF1" w:rsidRPr="00C32591" w14:paraId="7C3FC60D" w14:textId="77777777" w:rsidTr="00B60D04">
        <w:tc>
          <w:tcPr>
            <w:tcW w:w="3859" w:type="dxa"/>
          </w:tcPr>
          <w:p w14:paraId="0D868BE9" w14:textId="6DF250C7" w:rsidR="003C0DF1" w:rsidRPr="00C32591" w:rsidRDefault="003C0DF1" w:rsidP="002A7759">
            <w:pPr>
              <w:pStyle w:val="ListParagraph"/>
              <w:numPr>
                <w:ilvl w:val="0"/>
                <w:numId w:val="31"/>
              </w:numPr>
              <w:rPr>
                <w:rFonts w:asciiTheme="minorHAnsi" w:hAnsiTheme="minorHAnsi" w:cstheme="minorHAnsi"/>
              </w:rPr>
            </w:pPr>
            <w:r w:rsidRPr="00C32591">
              <w:rPr>
                <w:rFonts w:asciiTheme="minorHAnsi" w:hAnsiTheme="minorHAnsi" w:cstheme="minorHAnsi"/>
              </w:rPr>
              <w:t>is either a company or a unit</w:t>
            </w:r>
            <w:r w:rsidR="0015286D" w:rsidRPr="00C32591">
              <w:rPr>
                <w:rFonts w:asciiTheme="minorHAnsi" w:hAnsiTheme="minorHAnsi" w:cstheme="minorHAnsi"/>
              </w:rPr>
              <w:t> </w:t>
            </w:r>
            <w:r w:rsidRPr="00C32591">
              <w:rPr>
                <w:rFonts w:asciiTheme="minorHAnsi" w:hAnsiTheme="minorHAnsi" w:cstheme="minorHAnsi"/>
              </w:rPr>
              <w:t>trust</w:t>
            </w:r>
          </w:p>
        </w:tc>
        <w:tc>
          <w:tcPr>
            <w:tcW w:w="2141" w:type="dxa"/>
          </w:tcPr>
          <w:p w14:paraId="7DB22941" w14:textId="457A49E2"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 xml:space="preserve">At </w:t>
            </w:r>
            <w:r w:rsidR="0015286D" w:rsidRPr="00C32591">
              <w:rPr>
                <w:rFonts w:asciiTheme="minorHAnsi" w:hAnsiTheme="minorHAnsi" w:cstheme="minorHAnsi"/>
              </w:rPr>
              <w:t xml:space="preserve">the </w:t>
            </w:r>
            <w:r w:rsidRPr="00C32591">
              <w:rPr>
                <w:rFonts w:asciiTheme="minorHAnsi" w:hAnsiTheme="minorHAnsi" w:cstheme="minorHAnsi"/>
              </w:rPr>
              <w:t xml:space="preserve">time of </w:t>
            </w:r>
            <w:r w:rsidR="00056B2C" w:rsidRPr="00C32591">
              <w:rPr>
                <w:rFonts w:asciiTheme="minorHAnsi" w:hAnsiTheme="minorHAnsi" w:cstheme="minorHAnsi"/>
              </w:rPr>
              <w:t xml:space="preserve">the </w:t>
            </w:r>
            <w:r w:rsidRPr="00C32591">
              <w:rPr>
                <w:rFonts w:asciiTheme="minorHAnsi" w:hAnsiTheme="minorHAnsi" w:cstheme="minorHAnsi"/>
              </w:rPr>
              <w:t>investment and ongoing</w:t>
            </w:r>
          </w:p>
        </w:tc>
        <w:tc>
          <w:tcPr>
            <w:tcW w:w="2528" w:type="dxa"/>
          </w:tcPr>
          <w:p w14:paraId="36E5AAFC" w14:textId="0411DAEE"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425(1)(b), </w:t>
            </w:r>
          </w:p>
          <w:p w14:paraId="23DD4F81" w14:textId="3C08A105"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427(1)(b)</w:t>
            </w:r>
          </w:p>
        </w:tc>
      </w:tr>
      <w:tr w:rsidR="003C0DF1" w:rsidRPr="00C32591" w14:paraId="127DF860" w14:textId="77777777" w:rsidTr="00B60D04">
        <w:tc>
          <w:tcPr>
            <w:tcW w:w="3859" w:type="dxa"/>
          </w:tcPr>
          <w:p w14:paraId="359DD7C9" w14:textId="32DB5CDC" w:rsidR="003C0DF1" w:rsidRPr="00C32591" w:rsidRDefault="003C0DF1" w:rsidP="002A7759">
            <w:pPr>
              <w:pStyle w:val="ListParagraph"/>
              <w:numPr>
                <w:ilvl w:val="0"/>
                <w:numId w:val="31"/>
              </w:numPr>
              <w:rPr>
                <w:rFonts w:asciiTheme="minorHAnsi" w:hAnsiTheme="minorHAnsi" w:cstheme="minorHAnsi"/>
              </w:rPr>
            </w:pPr>
            <w:r w:rsidRPr="00C32591">
              <w:rPr>
                <w:rFonts w:asciiTheme="minorHAnsi" w:hAnsiTheme="minorHAnsi" w:cstheme="minorHAnsi"/>
              </w:rPr>
              <w:t xml:space="preserve">has total assets </w:t>
            </w:r>
            <w:r w:rsidR="0015286D" w:rsidRPr="00C32591">
              <w:rPr>
                <w:rFonts w:asciiTheme="minorHAnsi" w:hAnsiTheme="minorHAnsi" w:cstheme="minorHAnsi"/>
              </w:rPr>
              <w:t xml:space="preserve">of </w:t>
            </w:r>
            <w:r w:rsidRPr="00C32591">
              <w:rPr>
                <w:rFonts w:asciiTheme="minorHAnsi" w:hAnsiTheme="minorHAnsi" w:cstheme="minorHAnsi"/>
              </w:rPr>
              <w:t>not more than $250 million</w:t>
            </w:r>
          </w:p>
        </w:tc>
        <w:tc>
          <w:tcPr>
            <w:tcW w:w="2141" w:type="dxa"/>
          </w:tcPr>
          <w:p w14:paraId="036C05A0" w14:textId="6A836B31"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 xml:space="preserve">At </w:t>
            </w:r>
            <w:r w:rsidR="0015286D" w:rsidRPr="00C32591">
              <w:rPr>
                <w:rFonts w:asciiTheme="minorHAnsi" w:hAnsiTheme="minorHAnsi" w:cstheme="minorHAnsi"/>
              </w:rPr>
              <w:t xml:space="preserve">the </w:t>
            </w:r>
            <w:r w:rsidRPr="00C32591">
              <w:rPr>
                <w:rFonts w:asciiTheme="minorHAnsi" w:hAnsiTheme="minorHAnsi" w:cstheme="minorHAnsi"/>
              </w:rPr>
              <w:t xml:space="preserve">time of </w:t>
            </w:r>
            <w:r w:rsidR="00056B2C" w:rsidRPr="00C32591">
              <w:rPr>
                <w:rFonts w:asciiTheme="minorHAnsi" w:hAnsiTheme="minorHAnsi" w:cstheme="minorHAnsi"/>
              </w:rPr>
              <w:t xml:space="preserve">the </w:t>
            </w:r>
            <w:r w:rsidRPr="00C32591">
              <w:rPr>
                <w:rFonts w:asciiTheme="minorHAnsi" w:hAnsiTheme="minorHAnsi" w:cstheme="minorHAnsi"/>
              </w:rPr>
              <w:t xml:space="preserve">investment </w:t>
            </w:r>
          </w:p>
        </w:tc>
        <w:tc>
          <w:tcPr>
            <w:tcW w:w="2528" w:type="dxa"/>
          </w:tcPr>
          <w:p w14:paraId="6220892A" w14:textId="727B31C3"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440(9)(b), </w:t>
            </w:r>
          </w:p>
          <w:p w14:paraId="153AF963" w14:textId="7B310CDB"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440</w:t>
            </w:r>
          </w:p>
        </w:tc>
      </w:tr>
      <w:tr w:rsidR="003C0DF1" w:rsidRPr="00C32591" w14:paraId="2400E4D9" w14:textId="77777777" w:rsidTr="00B60D04">
        <w:tc>
          <w:tcPr>
            <w:tcW w:w="3859" w:type="dxa"/>
          </w:tcPr>
          <w:p w14:paraId="06A23F75" w14:textId="7FF312D2" w:rsidR="003C0DF1" w:rsidRPr="00C32591" w:rsidRDefault="00AF0AFD" w:rsidP="001B49BF">
            <w:pPr>
              <w:pStyle w:val="ListParagraph"/>
              <w:numPr>
                <w:ilvl w:val="0"/>
                <w:numId w:val="32"/>
              </w:numPr>
              <w:rPr>
                <w:rFonts w:asciiTheme="minorHAnsi" w:hAnsiTheme="minorHAnsi" w:cstheme="minorHAnsi"/>
              </w:rPr>
            </w:pPr>
            <w:r w:rsidRPr="00C32591">
              <w:rPr>
                <w:rFonts w:asciiTheme="minorHAnsi" w:hAnsiTheme="minorHAnsi" w:cstheme="minorHAnsi"/>
              </w:rPr>
              <w:t xml:space="preserve">has </w:t>
            </w:r>
            <w:r w:rsidR="003C0DF1" w:rsidRPr="00C32591">
              <w:rPr>
                <w:rFonts w:asciiTheme="minorHAnsi" w:hAnsiTheme="minorHAnsi" w:cstheme="minorHAnsi"/>
              </w:rPr>
              <w:t>a registered auditor</w:t>
            </w:r>
            <w:r w:rsidRPr="00C32591">
              <w:rPr>
                <w:rFonts w:asciiTheme="minorHAnsi" w:hAnsiTheme="minorHAnsi" w:cstheme="minorHAnsi"/>
              </w:rPr>
              <w:t>, where th</w:t>
            </w:r>
            <w:r w:rsidR="009C181C" w:rsidRPr="00C32591">
              <w:rPr>
                <w:rFonts w:asciiTheme="minorHAnsi" w:hAnsiTheme="minorHAnsi" w:cstheme="minorHAnsi"/>
              </w:rPr>
              <w:t>e enti</w:t>
            </w:r>
            <w:r w:rsidR="00D17B51" w:rsidRPr="00C32591">
              <w:rPr>
                <w:rFonts w:asciiTheme="minorHAnsi" w:hAnsiTheme="minorHAnsi" w:cstheme="minorHAnsi"/>
              </w:rPr>
              <w:t>ty</w:t>
            </w:r>
            <w:r w:rsidR="0015286D" w:rsidRPr="00C32591">
              <w:rPr>
                <w:rFonts w:asciiTheme="minorHAnsi" w:hAnsiTheme="minorHAnsi" w:cstheme="minorHAnsi"/>
              </w:rPr>
              <w:t>’s</w:t>
            </w:r>
            <w:r w:rsidR="00D17B51" w:rsidRPr="00C32591">
              <w:rPr>
                <w:rFonts w:asciiTheme="minorHAnsi" w:hAnsiTheme="minorHAnsi" w:cstheme="minorHAnsi"/>
              </w:rPr>
              <w:t xml:space="preserve"> value is </w:t>
            </w:r>
            <w:r w:rsidR="0015286D" w:rsidRPr="00C32591">
              <w:rPr>
                <w:rFonts w:asciiTheme="minorHAnsi" w:hAnsiTheme="minorHAnsi" w:cstheme="minorHAnsi"/>
              </w:rPr>
              <w:t xml:space="preserve">more than </w:t>
            </w:r>
            <w:r w:rsidR="00D17B51" w:rsidRPr="00C32591">
              <w:rPr>
                <w:rFonts w:asciiTheme="minorHAnsi" w:hAnsiTheme="minorHAnsi" w:cstheme="minorHAnsi"/>
              </w:rPr>
              <w:t>$12.5</w:t>
            </w:r>
            <w:r w:rsidR="00E7030C" w:rsidRPr="00C32591">
              <w:rPr>
                <w:rFonts w:asciiTheme="minorHAnsi" w:hAnsiTheme="minorHAnsi" w:cstheme="minorHAnsi"/>
              </w:rPr>
              <w:t> </w:t>
            </w:r>
            <w:r w:rsidR="00D17B51" w:rsidRPr="00C32591">
              <w:rPr>
                <w:rFonts w:asciiTheme="minorHAnsi" w:hAnsiTheme="minorHAnsi" w:cstheme="minorHAnsi"/>
              </w:rPr>
              <w:t>million</w:t>
            </w:r>
          </w:p>
        </w:tc>
        <w:tc>
          <w:tcPr>
            <w:tcW w:w="2141" w:type="dxa"/>
          </w:tcPr>
          <w:p w14:paraId="19691B63" w14:textId="480A3A8F"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By the end of the year of the initial investment</w:t>
            </w:r>
          </w:p>
        </w:tc>
        <w:tc>
          <w:tcPr>
            <w:tcW w:w="2528" w:type="dxa"/>
          </w:tcPr>
          <w:p w14:paraId="704C5B0F" w14:textId="4B754C87"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425(5), </w:t>
            </w:r>
          </w:p>
          <w:p w14:paraId="3C4E5432" w14:textId="6E05A2F1" w:rsidR="003C0DF1" w:rsidRPr="00C32591" w:rsidRDefault="003C0DF1" w:rsidP="002A7759">
            <w:pPr>
              <w:spacing w:after="120"/>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427(6)</w:t>
            </w:r>
          </w:p>
        </w:tc>
      </w:tr>
      <w:tr w:rsidR="003C0DF1" w:rsidRPr="00C32591" w14:paraId="3F43DEBE" w14:textId="77777777" w:rsidTr="00B60D04">
        <w:tc>
          <w:tcPr>
            <w:tcW w:w="3859" w:type="dxa"/>
          </w:tcPr>
          <w:p w14:paraId="515814C6" w14:textId="77777777" w:rsidR="00080DF0" w:rsidRPr="00C32591" w:rsidRDefault="003C0DF1" w:rsidP="002A7759">
            <w:pPr>
              <w:pStyle w:val="ListParagraph"/>
              <w:numPr>
                <w:ilvl w:val="0"/>
                <w:numId w:val="33"/>
              </w:numPr>
              <w:rPr>
                <w:rFonts w:asciiTheme="minorHAnsi" w:hAnsiTheme="minorHAnsi" w:cstheme="minorHAnsi"/>
              </w:rPr>
            </w:pPr>
            <w:r w:rsidRPr="00C32591">
              <w:rPr>
                <w:rFonts w:asciiTheme="minorHAnsi" w:hAnsiTheme="minorHAnsi" w:cstheme="minorHAnsi"/>
              </w:rPr>
              <w:t>has a p</w:t>
            </w:r>
            <w:r w:rsidR="00080DF0" w:rsidRPr="00C32591">
              <w:rPr>
                <w:rFonts w:asciiTheme="minorHAnsi" w:hAnsiTheme="minorHAnsi" w:cstheme="minorHAnsi"/>
              </w:rPr>
              <w:t>redominant activity that is not:</w:t>
            </w:r>
          </w:p>
          <w:p w14:paraId="3B21D5C2" w14:textId="67D611B5" w:rsidR="00080DF0" w:rsidRPr="00C32591" w:rsidRDefault="003C0DF1" w:rsidP="002A7759">
            <w:pPr>
              <w:pStyle w:val="ListBullet"/>
              <w:numPr>
                <w:ilvl w:val="0"/>
                <w:numId w:val="28"/>
              </w:numPr>
              <w:spacing w:before="0" w:after="0"/>
              <w:ind w:left="1080"/>
              <w:rPr>
                <w:rFonts w:asciiTheme="minorHAnsi" w:hAnsiTheme="minorHAnsi" w:cstheme="minorHAnsi"/>
              </w:rPr>
            </w:pPr>
            <w:r w:rsidRPr="00C32591">
              <w:rPr>
                <w:rFonts w:asciiTheme="minorHAnsi" w:hAnsiTheme="minorHAnsi" w:cstheme="minorHAnsi"/>
              </w:rPr>
              <w:t>property</w:t>
            </w:r>
            <w:r w:rsidR="00080DF0" w:rsidRPr="00C32591">
              <w:rPr>
                <w:rFonts w:asciiTheme="minorHAnsi" w:hAnsiTheme="minorHAnsi" w:cstheme="minorHAnsi"/>
              </w:rPr>
              <w:t xml:space="preserve"> development or</w:t>
            </w:r>
            <w:r w:rsidR="00E7030C" w:rsidRPr="00C32591">
              <w:rPr>
                <w:rFonts w:asciiTheme="minorHAnsi" w:hAnsiTheme="minorHAnsi" w:cstheme="minorHAnsi"/>
              </w:rPr>
              <w:t xml:space="preserve"> </w:t>
            </w:r>
            <w:r w:rsidR="00080DF0" w:rsidRPr="00C32591">
              <w:rPr>
                <w:rFonts w:asciiTheme="minorHAnsi" w:hAnsiTheme="minorHAnsi" w:cstheme="minorHAnsi"/>
              </w:rPr>
              <w:t>land ownership</w:t>
            </w:r>
          </w:p>
          <w:p w14:paraId="1C12478C" w14:textId="316105E1" w:rsidR="00080DF0" w:rsidRPr="00C32591" w:rsidRDefault="003C0DF1" w:rsidP="002A7759">
            <w:pPr>
              <w:pStyle w:val="ListBullet"/>
              <w:numPr>
                <w:ilvl w:val="0"/>
                <w:numId w:val="28"/>
              </w:numPr>
              <w:spacing w:before="0" w:after="0"/>
              <w:ind w:left="1080"/>
              <w:rPr>
                <w:rFonts w:asciiTheme="minorHAnsi" w:hAnsiTheme="minorHAnsi" w:cstheme="minorHAnsi"/>
              </w:rPr>
            </w:pPr>
            <w:r w:rsidRPr="00C32591">
              <w:rPr>
                <w:rFonts w:asciiTheme="minorHAnsi" w:hAnsiTheme="minorHAnsi" w:cstheme="minorHAnsi"/>
              </w:rPr>
              <w:t>finan</w:t>
            </w:r>
            <w:r w:rsidR="006E6A9A" w:rsidRPr="00C32591">
              <w:rPr>
                <w:rFonts w:asciiTheme="minorHAnsi" w:hAnsiTheme="minorHAnsi" w:cstheme="minorHAnsi"/>
              </w:rPr>
              <w:t>ce</w:t>
            </w:r>
            <w:r w:rsidR="000751BA" w:rsidRPr="00C32591">
              <w:rPr>
                <w:rFonts w:asciiTheme="minorHAnsi" w:hAnsiTheme="minorHAnsi" w:cstheme="minorHAnsi"/>
              </w:rPr>
              <w:t>*</w:t>
            </w:r>
          </w:p>
          <w:p w14:paraId="044F980F" w14:textId="00101876" w:rsidR="00080DF0" w:rsidRPr="00C32591" w:rsidRDefault="006E6A9A" w:rsidP="002A7759">
            <w:pPr>
              <w:pStyle w:val="ListBullet"/>
              <w:numPr>
                <w:ilvl w:val="0"/>
                <w:numId w:val="28"/>
              </w:numPr>
              <w:spacing w:before="0" w:after="0"/>
              <w:ind w:left="1080"/>
              <w:rPr>
                <w:rFonts w:asciiTheme="minorHAnsi" w:hAnsiTheme="minorHAnsi" w:cstheme="minorHAnsi"/>
              </w:rPr>
            </w:pPr>
            <w:r w:rsidRPr="00C32591">
              <w:rPr>
                <w:rFonts w:asciiTheme="minorHAnsi" w:hAnsiTheme="minorHAnsi" w:cstheme="minorHAnsi"/>
              </w:rPr>
              <w:t>insurance</w:t>
            </w:r>
            <w:r w:rsidR="000751BA" w:rsidRPr="00C32591">
              <w:rPr>
                <w:rFonts w:asciiTheme="minorHAnsi" w:hAnsiTheme="minorHAnsi" w:cstheme="minorHAnsi"/>
              </w:rPr>
              <w:t>*</w:t>
            </w:r>
          </w:p>
          <w:p w14:paraId="7C8934E3" w14:textId="193D0C5E" w:rsidR="00080DF0" w:rsidRPr="00C32591" w:rsidRDefault="006E6A9A" w:rsidP="002A7759">
            <w:pPr>
              <w:pStyle w:val="ListBullet"/>
              <w:numPr>
                <w:ilvl w:val="0"/>
                <w:numId w:val="28"/>
              </w:numPr>
              <w:spacing w:before="0" w:after="0"/>
              <w:ind w:left="1080"/>
              <w:rPr>
                <w:rFonts w:asciiTheme="minorHAnsi" w:hAnsiTheme="minorHAnsi" w:cstheme="minorHAnsi"/>
              </w:rPr>
            </w:pPr>
            <w:r w:rsidRPr="00C32591">
              <w:rPr>
                <w:rFonts w:asciiTheme="minorHAnsi" w:hAnsiTheme="minorHAnsi" w:cstheme="minorHAnsi"/>
              </w:rPr>
              <w:t>construction</w:t>
            </w:r>
            <w:r w:rsidR="00BC6C1E" w:rsidRPr="00C32591">
              <w:rPr>
                <w:rFonts w:asciiTheme="minorHAnsi" w:hAnsiTheme="minorHAnsi" w:cstheme="minorHAnsi"/>
              </w:rPr>
              <w:t>,</w:t>
            </w:r>
            <w:r w:rsidR="003C0DF1" w:rsidRPr="00C32591">
              <w:rPr>
                <w:rFonts w:asciiTheme="minorHAnsi" w:hAnsiTheme="minorHAnsi" w:cstheme="minorHAnsi"/>
              </w:rPr>
              <w:t xml:space="preserve"> </w:t>
            </w:r>
            <w:r w:rsidR="00080DF0" w:rsidRPr="00C32591">
              <w:rPr>
                <w:rFonts w:asciiTheme="minorHAnsi" w:hAnsiTheme="minorHAnsi" w:cstheme="minorHAnsi"/>
              </w:rPr>
              <w:t xml:space="preserve">or </w:t>
            </w:r>
          </w:p>
          <w:p w14:paraId="7270A6F0" w14:textId="1D0F8B4A" w:rsidR="003C0DF1" w:rsidRPr="00C32591" w:rsidRDefault="003C0DF1" w:rsidP="002A7759">
            <w:pPr>
              <w:pStyle w:val="ListBullet"/>
              <w:numPr>
                <w:ilvl w:val="0"/>
                <w:numId w:val="28"/>
              </w:numPr>
              <w:spacing w:before="0"/>
              <w:ind w:left="1080"/>
              <w:rPr>
                <w:rFonts w:asciiTheme="minorHAnsi" w:hAnsiTheme="minorHAnsi" w:cstheme="minorHAnsi"/>
              </w:rPr>
            </w:pPr>
            <w:r w:rsidRPr="00C32591">
              <w:rPr>
                <w:rFonts w:asciiTheme="minorHAnsi" w:hAnsiTheme="minorHAnsi" w:cstheme="minorHAnsi"/>
              </w:rPr>
              <w:t>making investments directed at deriving passive income</w:t>
            </w:r>
            <w:r w:rsidR="000751BA" w:rsidRPr="00C32591">
              <w:rPr>
                <w:rFonts w:asciiTheme="minorHAnsi" w:hAnsiTheme="minorHAnsi" w:cstheme="minorHAnsi"/>
              </w:rPr>
              <w:t>*</w:t>
            </w:r>
          </w:p>
          <w:p w14:paraId="6BD73DF8" w14:textId="77777777" w:rsidR="000751BA" w:rsidRPr="00C32591" w:rsidRDefault="000751BA" w:rsidP="000751BA">
            <w:pPr>
              <w:pStyle w:val="ListBullet"/>
              <w:numPr>
                <w:ilvl w:val="0"/>
                <w:numId w:val="0"/>
              </w:numPr>
              <w:spacing w:before="0"/>
              <w:rPr>
                <w:rFonts w:asciiTheme="minorHAnsi" w:hAnsiTheme="minorHAnsi" w:cstheme="minorHAnsi"/>
                <w:sz w:val="18"/>
                <w:szCs w:val="18"/>
              </w:rPr>
            </w:pPr>
            <w:r w:rsidRPr="00C32591">
              <w:rPr>
                <w:rFonts w:asciiTheme="minorHAnsi" w:hAnsiTheme="minorHAnsi" w:cstheme="minorHAnsi"/>
                <w:sz w:val="18"/>
                <w:szCs w:val="18"/>
              </w:rPr>
              <w:t>*From 1 January 2019, none of the following activities are ineligible activities:</w:t>
            </w:r>
          </w:p>
          <w:p w14:paraId="3B713FF7" w14:textId="77777777" w:rsidR="000751BA" w:rsidRPr="00C32591" w:rsidRDefault="000751BA" w:rsidP="000751BA">
            <w:pPr>
              <w:pStyle w:val="ListBullet"/>
              <w:numPr>
                <w:ilvl w:val="0"/>
                <w:numId w:val="39"/>
              </w:numPr>
              <w:tabs>
                <w:tab w:val="clear" w:pos="720"/>
                <w:tab w:val="num" w:pos="426"/>
              </w:tabs>
              <w:spacing w:before="0" w:after="0"/>
              <w:ind w:left="788" w:hanging="425"/>
              <w:rPr>
                <w:rFonts w:asciiTheme="minorHAnsi" w:hAnsiTheme="minorHAnsi" w:cstheme="minorHAnsi"/>
                <w:sz w:val="18"/>
                <w:szCs w:val="18"/>
                <w:lang w:eastAsia="en-US"/>
              </w:rPr>
            </w:pPr>
            <w:r w:rsidRPr="00C32591">
              <w:rPr>
                <w:rFonts w:asciiTheme="minorHAnsi" w:hAnsiTheme="minorHAnsi" w:cstheme="minorHAnsi"/>
                <w:sz w:val="18"/>
                <w:szCs w:val="18"/>
              </w:rPr>
              <w:t>developing technology</w:t>
            </w:r>
            <w:r w:rsidRPr="00C32591">
              <w:rPr>
                <w:rFonts w:asciiTheme="minorHAnsi" w:hAnsiTheme="minorHAnsi" w:cstheme="minorHAnsi"/>
                <w:sz w:val="18"/>
                <w:szCs w:val="18"/>
                <w:lang w:eastAsia="en-US"/>
              </w:rPr>
              <w:t xml:space="preserve"> for use in </w:t>
            </w:r>
            <w:r w:rsidRPr="00C32591">
              <w:rPr>
                <w:rFonts w:asciiTheme="minorHAnsi" w:hAnsiTheme="minorHAnsi" w:cstheme="minorHAnsi"/>
                <w:sz w:val="18"/>
                <w:szCs w:val="18"/>
              </w:rPr>
              <w:t>relation to one of the</w:t>
            </w:r>
            <w:r w:rsidRPr="00C32591">
              <w:rPr>
                <w:rFonts w:asciiTheme="minorHAnsi" w:hAnsiTheme="minorHAnsi" w:cstheme="minorHAnsi"/>
                <w:sz w:val="18"/>
                <w:szCs w:val="18"/>
                <w:lang w:eastAsia="en-US"/>
              </w:rPr>
              <w:t xml:space="preserve"> activit</w:t>
            </w:r>
            <w:r w:rsidRPr="00C32591">
              <w:rPr>
                <w:rFonts w:asciiTheme="minorHAnsi" w:hAnsiTheme="minorHAnsi" w:cstheme="minorHAnsi"/>
                <w:sz w:val="18"/>
                <w:szCs w:val="18"/>
              </w:rPr>
              <w:t>i</w:t>
            </w:r>
            <w:r w:rsidRPr="00C32591">
              <w:rPr>
                <w:rFonts w:asciiTheme="minorHAnsi" w:hAnsiTheme="minorHAnsi" w:cstheme="minorHAnsi"/>
                <w:sz w:val="18"/>
                <w:szCs w:val="18"/>
                <w:lang w:eastAsia="en-US"/>
              </w:rPr>
              <w:t>es</w:t>
            </w:r>
            <w:r w:rsidRPr="00C32591">
              <w:rPr>
                <w:rFonts w:asciiTheme="minorHAnsi" w:hAnsiTheme="minorHAnsi" w:cstheme="minorHAnsi"/>
                <w:sz w:val="18"/>
                <w:szCs w:val="18"/>
              </w:rPr>
              <w:t xml:space="preserve"> referred to above marked with an asterisk (*) (these technologies are referred to as financial technology or ‘fintech’)</w:t>
            </w:r>
          </w:p>
          <w:p w14:paraId="02AFBDBA" w14:textId="77777777" w:rsidR="000751BA" w:rsidRPr="00C32591" w:rsidRDefault="000751BA" w:rsidP="000751BA">
            <w:pPr>
              <w:pStyle w:val="ListBullet"/>
              <w:numPr>
                <w:ilvl w:val="0"/>
                <w:numId w:val="39"/>
              </w:numPr>
              <w:tabs>
                <w:tab w:val="clear" w:pos="720"/>
                <w:tab w:val="num" w:pos="426"/>
              </w:tabs>
              <w:spacing w:before="0" w:after="0"/>
              <w:ind w:left="788" w:hanging="425"/>
              <w:rPr>
                <w:rFonts w:asciiTheme="minorHAnsi" w:hAnsiTheme="minorHAnsi" w:cstheme="minorHAnsi"/>
                <w:sz w:val="18"/>
                <w:szCs w:val="18"/>
                <w:lang w:eastAsia="en-US"/>
              </w:rPr>
            </w:pPr>
            <w:r w:rsidRPr="00C32591">
              <w:rPr>
                <w:rFonts w:asciiTheme="minorHAnsi" w:hAnsiTheme="minorHAnsi" w:cstheme="minorHAnsi"/>
                <w:sz w:val="18"/>
                <w:szCs w:val="18"/>
              </w:rPr>
              <w:t xml:space="preserve">an activity </w:t>
            </w:r>
            <w:r w:rsidRPr="00C32591">
              <w:rPr>
                <w:rFonts w:asciiTheme="minorHAnsi" w:hAnsiTheme="minorHAnsi" w:cstheme="minorHAnsi"/>
                <w:sz w:val="18"/>
                <w:szCs w:val="18"/>
                <w:lang w:eastAsia="en-US"/>
              </w:rPr>
              <w:t>ancillary or incidental to developing such technology, or</w:t>
            </w:r>
          </w:p>
          <w:p w14:paraId="36BEE692" w14:textId="788C77A7" w:rsidR="000751BA" w:rsidRPr="00C32591" w:rsidRDefault="000751BA" w:rsidP="003D4D05">
            <w:pPr>
              <w:pStyle w:val="ListBullet"/>
              <w:numPr>
                <w:ilvl w:val="0"/>
                <w:numId w:val="39"/>
              </w:numPr>
              <w:tabs>
                <w:tab w:val="clear" w:pos="720"/>
                <w:tab w:val="num" w:pos="426"/>
              </w:tabs>
              <w:spacing w:before="0"/>
              <w:ind w:left="788" w:hanging="425"/>
              <w:rPr>
                <w:rFonts w:asciiTheme="minorHAnsi" w:hAnsiTheme="minorHAnsi" w:cstheme="minorHAnsi"/>
                <w:sz w:val="18"/>
                <w:szCs w:val="18"/>
              </w:rPr>
            </w:pPr>
            <w:r w:rsidRPr="00C32591">
              <w:rPr>
                <w:rFonts w:asciiTheme="minorHAnsi" w:hAnsiTheme="minorHAnsi" w:cstheme="minorHAnsi"/>
                <w:sz w:val="18"/>
                <w:szCs w:val="18"/>
              </w:rPr>
              <w:t xml:space="preserve">an activity that is the </w:t>
            </w:r>
            <w:r w:rsidRPr="00C32591">
              <w:rPr>
                <w:rFonts w:asciiTheme="minorHAnsi" w:hAnsiTheme="minorHAnsi" w:cstheme="minorHAnsi"/>
                <w:sz w:val="18"/>
                <w:szCs w:val="18"/>
                <w:lang w:eastAsia="en-US"/>
              </w:rPr>
              <w:t>subject</w:t>
            </w:r>
            <w:r w:rsidRPr="00C32591">
              <w:rPr>
                <w:rFonts w:asciiTheme="minorHAnsi" w:hAnsiTheme="minorHAnsi" w:cstheme="minorHAnsi"/>
                <w:sz w:val="18"/>
                <w:szCs w:val="18"/>
              </w:rPr>
              <w:t xml:space="preserve"> of a finding that it is a substantially novel application of technology in force at the time the investment was made.</w:t>
            </w:r>
          </w:p>
        </w:tc>
        <w:tc>
          <w:tcPr>
            <w:tcW w:w="2141" w:type="dxa"/>
          </w:tcPr>
          <w:p w14:paraId="2ADA5FEA" w14:textId="31071E5F" w:rsidR="0015286D" w:rsidRPr="00C32591" w:rsidRDefault="003C0DF1" w:rsidP="003C0DF1">
            <w:pPr>
              <w:rPr>
                <w:rFonts w:asciiTheme="minorHAnsi" w:hAnsiTheme="minorHAnsi" w:cstheme="minorHAnsi"/>
              </w:rPr>
            </w:pPr>
            <w:r w:rsidRPr="00C32591">
              <w:rPr>
                <w:rFonts w:asciiTheme="minorHAnsi" w:hAnsiTheme="minorHAnsi" w:cstheme="minorHAnsi"/>
              </w:rPr>
              <w:t xml:space="preserve">At </w:t>
            </w:r>
            <w:r w:rsidR="0015286D" w:rsidRPr="00C32591">
              <w:rPr>
                <w:rFonts w:asciiTheme="minorHAnsi" w:hAnsiTheme="minorHAnsi" w:cstheme="minorHAnsi"/>
              </w:rPr>
              <w:t xml:space="preserve">the </w:t>
            </w:r>
            <w:r w:rsidRPr="00C32591">
              <w:rPr>
                <w:rFonts w:asciiTheme="minorHAnsi" w:hAnsiTheme="minorHAnsi" w:cstheme="minorHAnsi"/>
              </w:rPr>
              <w:t xml:space="preserve">time </w:t>
            </w:r>
            <w:r w:rsidR="00056B2C" w:rsidRPr="00C32591">
              <w:rPr>
                <w:rFonts w:asciiTheme="minorHAnsi" w:hAnsiTheme="minorHAnsi" w:cstheme="minorHAnsi"/>
              </w:rPr>
              <w:t xml:space="preserve">of the investment </w:t>
            </w:r>
            <w:r w:rsidRPr="00C32591">
              <w:rPr>
                <w:rFonts w:asciiTheme="minorHAnsi" w:hAnsiTheme="minorHAnsi" w:cstheme="minorHAnsi"/>
              </w:rPr>
              <w:t>and ongoing</w:t>
            </w:r>
          </w:p>
          <w:p w14:paraId="54A03D7D" w14:textId="57DE2F4E" w:rsidR="003C0DF1" w:rsidRPr="00C32591" w:rsidRDefault="003C0DF1" w:rsidP="003C0DF1">
            <w:pPr>
              <w:rPr>
                <w:rFonts w:asciiTheme="minorHAnsi" w:hAnsiTheme="minorHAnsi" w:cstheme="minorHAnsi"/>
                <w:sz w:val="18"/>
                <w:szCs w:val="18"/>
              </w:rPr>
            </w:pPr>
            <w:r w:rsidRPr="00C32591">
              <w:rPr>
                <w:rFonts w:asciiTheme="minorHAnsi" w:hAnsiTheme="minorHAnsi" w:cstheme="minorHAnsi"/>
                <w:sz w:val="18"/>
                <w:szCs w:val="18"/>
              </w:rPr>
              <w:t>(</w:t>
            </w:r>
            <w:r w:rsidR="0015286D" w:rsidRPr="00C32591">
              <w:rPr>
                <w:rFonts w:asciiTheme="minorHAnsi" w:hAnsiTheme="minorHAnsi" w:cstheme="minorHAnsi"/>
                <w:sz w:val="18"/>
                <w:szCs w:val="18"/>
              </w:rPr>
              <w:t xml:space="preserve">The </w:t>
            </w:r>
            <w:r w:rsidR="001D1930" w:rsidRPr="00C32591">
              <w:rPr>
                <w:rFonts w:asciiTheme="minorHAnsi" w:hAnsiTheme="minorHAnsi" w:cstheme="minorHAnsi"/>
                <w:sz w:val="18"/>
                <w:szCs w:val="18"/>
              </w:rPr>
              <w:t>delegate</w:t>
            </w:r>
            <w:r w:rsidR="00410E1B" w:rsidRPr="00C32591">
              <w:rPr>
                <w:rFonts w:asciiTheme="minorHAnsi" w:hAnsiTheme="minorHAnsi" w:cstheme="minorHAnsi"/>
                <w:sz w:val="18"/>
                <w:szCs w:val="18"/>
              </w:rPr>
              <w:t xml:space="preserve"> </w:t>
            </w:r>
            <w:r w:rsidRPr="00C32591">
              <w:rPr>
                <w:rFonts w:asciiTheme="minorHAnsi" w:hAnsiTheme="minorHAnsi" w:cstheme="minorHAnsi"/>
                <w:sz w:val="18"/>
                <w:szCs w:val="18"/>
              </w:rPr>
              <w:t>has some</w:t>
            </w:r>
            <w:r w:rsidR="0015286D" w:rsidRPr="00C32591">
              <w:rPr>
                <w:rFonts w:asciiTheme="minorHAnsi" w:hAnsiTheme="minorHAnsi" w:cstheme="minorHAnsi"/>
                <w:sz w:val="18"/>
                <w:szCs w:val="18"/>
              </w:rPr>
              <w:t> </w:t>
            </w:r>
            <w:r w:rsidRPr="00C32591">
              <w:rPr>
                <w:rFonts w:asciiTheme="minorHAnsi" w:hAnsiTheme="minorHAnsi" w:cstheme="minorHAnsi"/>
                <w:sz w:val="18"/>
                <w:szCs w:val="18"/>
              </w:rPr>
              <w:t>discretion</w:t>
            </w:r>
            <w:r w:rsidR="0015286D" w:rsidRPr="00C32591">
              <w:rPr>
                <w:rFonts w:asciiTheme="minorHAnsi" w:hAnsiTheme="minorHAnsi" w:cstheme="minorHAnsi"/>
                <w:sz w:val="18"/>
                <w:szCs w:val="18"/>
              </w:rPr>
              <w:t>. S</w:t>
            </w:r>
            <w:r w:rsidRPr="00C32591">
              <w:rPr>
                <w:rFonts w:asciiTheme="minorHAnsi" w:hAnsiTheme="minorHAnsi" w:cstheme="minorHAnsi"/>
                <w:sz w:val="18"/>
                <w:szCs w:val="18"/>
              </w:rPr>
              <w:t xml:space="preserve">ee </w:t>
            </w:r>
            <w:hyperlink w:anchor="Fourpointtwopointsix" w:history="1">
              <w:r w:rsidR="0015286D" w:rsidRPr="00C32591">
                <w:rPr>
                  <w:rStyle w:val="Hyperlink"/>
                  <w:rFonts w:asciiTheme="minorHAnsi" w:hAnsiTheme="minorHAnsi" w:cstheme="minorHAnsi"/>
                  <w:sz w:val="18"/>
                  <w:szCs w:val="18"/>
                </w:rPr>
                <w:t>section </w:t>
              </w:r>
              <w:r w:rsidRPr="00C32591">
                <w:rPr>
                  <w:rStyle w:val="Hyperlink"/>
                  <w:rFonts w:asciiTheme="minorHAnsi" w:hAnsiTheme="minorHAnsi" w:cstheme="minorHAnsi"/>
                  <w:sz w:val="18"/>
                  <w:szCs w:val="18"/>
                </w:rPr>
                <w:t>4.2.6</w:t>
              </w:r>
            </w:hyperlink>
            <w:r w:rsidRPr="00C32591">
              <w:rPr>
                <w:rFonts w:asciiTheme="minorHAnsi" w:hAnsiTheme="minorHAnsi" w:cstheme="minorHAnsi"/>
                <w:sz w:val="18"/>
                <w:szCs w:val="18"/>
              </w:rPr>
              <w:t>)</w:t>
            </w:r>
          </w:p>
          <w:p w14:paraId="2263C512" w14:textId="77777777" w:rsidR="003C0DF1" w:rsidRPr="00C32591" w:rsidRDefault="003C0DF1" w:rsidP="003C0DF1">
            <w:pPr>
              <w:rPr>
                <w:rFonts w:asciiTheme="minorHAnsi" w:hAnsiTheme="minorHAnsi" w:cstheme="minorHAnsi"/>
              </w:rPr>
            </w:pPr>
          </w:p>
        </w:tc>
        <w:tc>
          <w:tcPr>
            <w:tcW w:w="2528" w:type="dxa"/>
          </w:tcPr>
          <w:p w14:paraId="688C0327" w14:textId="0F9FDE95" w:rsidR="003C0DF1" w:rsidRPr="00C32591" w:rsidRDefault="003C0DF1" w:rsidP="003C0DF1">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425(3),</w:t>
            </w:r>
          </w:p>
          <w:p w14:paraId="5E61D12C" w14:textId="671731BA" w:rsidR="003C0DF1" w:rsidRPr="00C32591" w:rsidRDefault="003C0DF1" w:rsidP="003C0DF1">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427(4)</w:t>
            </w:r>
          </w:p>
          <w:p w14:paraId="69A2754D" w14:textId="7FDB89B4" w:rsidR="003C0DF1" w:rsidRPr="00C32591" w:rsidRDefault="003C0DF1" w:rsidP="003C0DF1">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425(13), </w:t>
            </w:r>
          </w:p>
          <w:p w14:paraId="785F45D5" w14:textId="77777777" w:rsidR="003C0DF1" w:rsidRPr="00C32591" w:rsidRDefault="003C0DF1" w:rsidP="003C0DF1">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427(14)</w:t>
            </w:r>
          </w:p>
          <w:p w14:paraId="7865AAF3" w14:textId="77777777" w:rsidR="000751BA" w:rsidRPr="00C32591" w:rsidRDefault="000751BA" w:rsidP="003C0DF1">
            <w:pPr>
              <w:rPr>
                <w:rFonts w:asciiTheme="minorHAnsi" w:hAnsiTheme="minorHAnsi" w:cstheme="minorHAnsi"/>
              </w:rPr>
            </w:pPr>
            <w:r w:rsidRPr="00C32591">
              <w:rPr>
                <w:rFonts w:asciiTheme="minorHAnsi" w:hAnsiTheme="minorHAnsi" w:cstheme="minorHAnsi"/>
              </w:rPr>
              <w:t>s118–425(</w:t>
            </w:r>
            <w:r w:rsidR="00DA4D1D" w:rsidRPr="00C32591">
              <w:rPr>
                <w:rFonts w:asciiTheme="minorHAnsi" w:hAnsiTheme="minorHAnsi" w:cstheme="minorHAnsi"/>
              </w:rPr>
              <w:t>13A)</w:t>
            </w:r>
          </w:p>
          <w:p w14:paraId="38150000" w14:textId="7ECD3D2D" w:rsidR="00DA4D1D" w:rsidRPr="00C32591" w:rsidRDefault="00DA4D1D" w:rsidP="003C0DF1">
            <w:pPr>
              <w:rPr>
                <w:rFonts w:asciiTheme="minorHAnsi" w:hAnsiTheme="minorHAnsi" w:cstheme="minorHAnsi"/>
              </w:rPr>
            </w:pPr>
            <w:r w:rsidRPr="00C32591">
              <w:rPr>
                <w:rFonts w:asciiTheme="minorHAnsi" w:hAnsiTheme="minorHAnsi" w:cstheme="minorHAnsi"/>
              </w:rPr>
              <w:t>s118–427(14A)</w:t>
            </w:r>
          </w:p>
          <w:p w14:paraId="187AEF87" w14:textId="306694A9" w:rsidR="00DA4D1D" w:rsidRPr="00C32591" w:rsidRDefault="00DA4D1D" w:rsidP="003C0DF1">
            <w:pPr>
              <w:rPr>
                <w:rFonts w:asciiTheme="minorHAnsi" w:hAnsiTheme="minorHAnsi" w:cstheme="minorHAnsi"/>
              </w:rPr>
            </w:pPr>
            <w:r w:rsidRPr="00C32591">
              <w:rPr>
                <w:rFonts w:asciiTheme="minorHAnsi" w:hAnsiTheme="minorHAnsi" w:cstheme="minorHAnsi"/>
              </w:rPr>
              <w:t>s118–432</w:t>
            </w:r>
          </w:p>
        </w:tc>
      </w:tr>
      <w:tr w:rsidR="003C0DF1" w:rsidRPr="00C32591" w14:paraId="0DA9E932" w14:textId="77777777" w:rsidTr="002A7759">
        <w:tc>
          <w:tcPr>
            <w:tcW w:w="3859" w:type="dxa"/>
            <w:tcBorders>
              <w:bottom w:val="single" w:sz="4" w:space="0" w:color="auto"/>
            </w:tcBorders>
          </w:tcPr>
          <w:p w14:paraId="29C4EA8E" w14:textId="18ADC2B0" w:rsidR="003C0DF1" w:rsidRPr="00C32591" w:rsidRDefault="003C0DF1" w:rsidP="008B1B64">
            <w:pPr>
              <w:pStyle w:val="ListBullet"/>
              <w:numPr>
                <w:ilvl w:val="0"/>
                <w:numId w:val="13"/>
              </w:numPr>
              <w:tabs>
                <w:tab w:val="clear" w:pos="720"/>
                <w:tab w:val="num" w:pos="567"/>
              </w:tabs>
              <w:ind w:left="567" w:hanging="567"/>
              <w:rPr>
                <w:rFonts w:asciiTheme="minorHAnsi" w:hAnsiTheme="minorHAnsi" w:cstheme="minorHAnsi"/>
              </w:rPr>
            </w:pPr>
            <w:r w:rsidRPr="00C32591">
              <w:rPr>
                <w:rFonts w:asciiTheme="minorHAnsi" w:hAnsiTheme="minorHAnsi" w:cstheme="minorHAnsi"/>
              </w:rPr>
              <w:lastRenderedPageBreak/>
              <w:t>does not invest the VCLP</w:t>
            </w:r>
            <w:r w:rsidR="00E7030C" w:rsidRPr="00C32591">
              <w:rPr>
                <w:rFonts w:asciiTheme="minorHAnsi" w:hAnsiTheme="minorHAnsi" w:cstheme="minorHAnsi"/>
              </w:rPr>
              <w:t>’</w:t>
            </w:r>
            <w:r w:rsidRPr="00C32591">
              <w:rPr>
                <w:rFonts w:asciiTheme="minorHAnsi" w:hAnsiTheme="minorHAnsi" w:cstheme="minorHAnsi"/>
              </w:rPr>
              <w:t>s</w:t>
            </w:r>
            <w:r w:rsidR="00D46F24" w:rsidRPr="00C32591">
              <w:rPr>
                <w:rFonts w:asciiTheme="minorHAnsi" w:hAnsiTheme="minorHAnsi" w:cstheme="minorHAnsi"/>
              </w:rPr>
              <w:t xml:space="preserve"> </w:t>
            </w:r>
            <w:r w:rsidRPr="00C32591">
              <w:rPr>
                <w:rFonts w:asciiTheme="minorHAnsi" w:hAnsiTheme="minorHAnsi" w:cstheme="minorHAnsi"/>
              </w:rPr>
              <w:t xml:space="preserve">investment in another entity </w:t>
            </w:r>
            <w:r w:rsidR="00DC03C0" w:rsidRPr="00C32591">
              <w:rPr>
                <w:rFonts w:asciiTheme="minorHAnsi" w:hAnsiTheme="minorHAnsi" w:cstheme="minorHAnsi"/>
              </w:rPr>
              <w:t>unless it is ‘</w:t>
            </w:r>
            <w:hyperlink w:anchor="Connected" w:history="1">
              <w:r w:rsidR="00DC03C0" w:rsidRPr="00C32591">
                <w:rPr>
                  <w:rStyle w:val="Hyperlink"/>
                  <w:rFonts w:asciiTheme="minorHAnsi" w:hAnsiTheme="minorHAnsi" w:cstheme="minorHAnsi"/>
                  <w:b/>
                </w:rPr>
                <w:t>connected</w:t>
              </w:r>
            </w:hyperlink>
            <w:r w:rsidR="00DC03C0" w:rsidRPr="00C32591">
              <w:rPr>
                <w:rFonts w:asciiTheme="minorHAnsi" w:hAnsiTheme="minorHAnsi" w:cstheme="minorHAnsi"/>
              </w:rPr>
              <w:t>’ and satisfies a number of requirements</w:t>
            </w:r>
            <w:r w:rsidR="00AF0AFD" w:rsidRPr="00C32591" w:rsidDel="00DC03C0">
              <w:rPr>
                <w:rFonts w:asciiTheme="minorHAnsi" w:hAnsiTheme="minorHAnsi" w:cstheme="minorHAnsi"/>
              </w:rPr>
              <w:t xml:space="preserve"> </w:t>
            </w:r>
          </w:p>
        </w:tc>
        <w:tc>
          <w:tcPr>
            <w:tcW w:w="2141" w:type="dxa"/>
            <w:tcBorders>
              <w:bottom w:val="single" w:sz="4" w:space="0" w:color="auto"/>
            </w:tcBorders>
          </w:tcPr>
          <w:p w14:paraId="026700AA" w14:textId="77777777" w:rsidR="003C0DF1" w:rsidRPr="00C32591" w:rsidRDefault="003C0DF1" w:rsidP="003C0DF1">
            <w:pPr>
              <w:rPr>
                <w:rFonts w:asciiTheme="minorHAnsi" w:hAnsiTheme="minorHAnsi" w:cstheme="minorHAnsi"/>
              </w:rPr>
            </w:pPr>
            <w:r w:rsidRPr="00C32591">
              <w:rPr>
                <w:rFonts w:asciiTheme="minorHAnsi" w:hAnsiTheme="minorHAnsi" w:cstheme="minorHAnsi"/>
              </w:rPr>
              <w:t>Ongoing</w:t>
            </w:r>
          </w:p>
        </w:tc>
        <w:tc>
          <w:tcPr>
            <w:tcW w:w="2528" w:type="dxa"/>
            <w:tcBorders>
              <w:bottom w:val="single" w:sz="4" w:space="0" w:color="auto"/>
            </w:tcBorders>
          </w:tcPr>
          <w:p w14:paraId="44911A47" w14:textId="2E4602F8" w:rsidR="003C0DF1" w:rsidRPr="00C32591" w:rsidRDefault="003C0DF1" w:rsidP="008442BA">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 xml:space="preserve">425(4), </w:t>
            </w:r>
            <w:r w:rsidR="003C561B" w:rsidRPr="00C32591">
              <w:rPr>
                <w:rFonts w:asciiTheme="minorHAnsi" w:hAnsiTheme="minorHAnsi" w:cstheme="minorHAnsi"/>
              </w:rPr>
              <w:br/>
            </w: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427(5)</w:t>
            </w:r>
          </w:p>
        </w:tc>
      </w:tr>
      <w:tr w:rsidR="00C33F14" w:rsidRPr="00C32591" w14:paraId="5736F48C" w14:textId="77777777" w:rsidTr="002A7759">
        <w:tc>
          <w:tcPr>
            <w:tcW w:w="3859" w:type="dxa"/>
            <w:tcBorders>
              <w:bottom w:val="single" w:sz="4" w:space="0" w:color="auto"/>
            </w:tcBorders>
          </w:tcPr>
          <w:p w14:paraId="4A63CDA6" w14:textId="6383162D" w:rsidR="00C33F14" w:rsidRPr="00C32591" w:rsidRDefault="0015286D" w:rsidP="00080DF0">
            <w:pPr>
              <w:pStyle w:val="ListBullet"/>
              <w:numPr>
                <w:ilvl w:val="0"/>
                <w:numId w:val="13"/>
              </w:numPr>
              <w:tabs>
                <w:tab w:val="clear" w:pos="720"/>
                <w:tab w:val="num" w:pos="567"/>
              </w:tabs>
              <w:ind w:left="567" w:hanging="567"/>
              <w:rPr>
                <w:rFonts w:asciiTheme="minorHAnsi" w:hAnsiTheme="minorHAnsi" w:cstheme="minorHAnsi"/>
              </w:rPr>
            </w:pPr>
            <w:r w:rsidRPr="00C32591">
              <w:rPr>
                <w:rFonts w:asciiTheme="minorHAnsi" w:hAnsiTheme="minorHAnsi" w:cstheme="minorHAnsi"/>
              </w:rPr>
              <w:t xml:space="preserve">is </w:t>
            </w:r>
            <w:r w:rsidR="00C33F14" w:rsidRPr="00C32591">
              <w:rPr>
                <w:rFonts w:asciiTheme="minorHAnsi" w:hAnsiTheme="minorHAnsi" w:cstheme="minorHAnsi"/>
              </w:rPr>
              <w:t>not listed</w:t>
            </w:r>
            <w:r w:rsidRPr="00C32591">
              <w:rPr>
                <w:rFonts w:asciiTheme="minorHAnsi" w:hAnsiTheme="minorHAnsi" w:cstheme="minorHAnsi"/>
              </w:rPr>
              <w:t xml:space="preserve"> </w:t>
            </w:r>
            <w:r w:rsidR="001A773A" w:rsidRPr="00C32591">
              <w:rPr>
                <w:rFonts w:asciiTheme="minorHAnsi" w:hAnsiTheme="minorHAnsi" w:cstheme="minorHAnsi"/>
              </w:rPr>
              <w:t xml:space="preserve">or </w:t>
            </w:r>
            <w:r w:rsidR="00056B2C" w:rsidRPr="00C32591">
              <w:rPr>
                <w:rFonts w:asciiTheme="minorHAnsi" w:hAnsiTheme="minorHAnsi" w:cstheme="minorHAnsi"/>
              </w:rPr>
              <w:t>will delist</w:t>
            </w:r>
            <w:r w:rsidR="001A773A" w:rsidRPr="00C32591">
              <w:rPr>
                <w:rFonts w:asciiTheme="minorHAnsi" w:hAnsiTheme="minorHAnsi" w:cstheme="minorHAnsi"/>
              </w:rPr>
              <w:t xml:space="preserve"> within 12 months</w:t>
            </w:r>
            <w:r w:rsidR="00F81371" w:rsidRPr="00C32591">
              <w:rPr>
                <w:rFonts w:asciiTheme="minorHAnsi" w:hAnsiTheme="minorHAnsi" w:cstheme="minorHAnsi"/>
              </w:rPr>
              <w:t>.</w:t>
            </w:r>
          </w:p>
        </w:tc>
        <w:tc>
          <w:tcPr>
            <w:tcW w:w="2141" w:type="dxa"/>
            <w:tcBorders>
              <w:bottom w:val="single" w:sz="4" w:space="0" w:color="auto"/>
            </w:tcBorders>
          </w:tcPr>
          <w:p w14:paraId="71D532C4" w14:textId="4EF4C112" w:rsidR="00C33F14" w:rsidRPr="00C32591" w:rsidRDefault="00C33F14">
            <w:pPr>
              <w:rPr>
                <w:rFonts w:asciiTheme="minorHAnsi" w:hAnsiTheme="minorHAnsi" w:cstheme="minorHAnsi"/>
              </w:rPr>
            </w:pPr>
            <w:r w:rsidRPr="00C32591">
              <w:rPr>
                <w:rFonts w:asciiTheme="minorHAnsi" w:hAnsiTheme="minorHAnsi" w:cstheme="minorHAnsi"/>
              </w:rPr>
              <w:t xml:space="preserve">At </w:t>
            </w:r>
            <w:r w:rsidR="0015286D" w:rsidRPr="00C32591">
              <w:rPr>
                <w:rFonts w:asciiTheme="minorHAnsi" w:hAnsiTheme="minorHAnsi" w:cstheme="minorHAnsi"/>
              </w:rPr>
              <w:t xml:space="preserve">the </w:t>
            </w:r>
            <w:r w:rsidRPr="00C32591">
              <w:rPr>
                <w:rFonts w:asciiTheme="minorHAnsi" w:hAnsiTheme="minorHAnsi" w:cstheme="minorHAnsi"/>
              </w:rPr>
              <w:t xml:space="preserve">time </w:t>
            </w:r>
            <w:r w:rsidR="00056B2C" w:rsidRPr="00C32591">
              <w:rPr>
                <w:rFonts w:asciiTheme="minorHAnsi" w:hAnsiTheme="minorHAnsi" w:cstheme="minorHAnsi"/>
              </w:rPr>
              <w:t xml:space="preserve">of the investment </w:t>
            </w:r>
            <w:r w:rsidRPr="00C32591">
              <w:rPr>
                <w:rFonts w:asciiTheme="minorHAnsi" w:hAnsiTheme="minorHAnsi" w:cstheme="minorHAnsi"/>
              </w:rPr>
              <w:t xml:space="preserve">and </w:t>
            </w:r>
            <w:r w:rsidR="00B33505" w:rsidRPr="00C32591">
              <w:rPr>
                <w:rFonts w:asciiTheme="minorHAnsi" w:hAnsiTheme="minorHAnsi" w:cstheme="minorHAnsi"/>
              </w:rPr>
              <w:t>ongoing</w:t>
            </w:r>
          </w:p>
        </w:tc>
        <w:tc>
          <w:tcPr>
            <w:tcW w:w="2528" w:type="dxa"/>
            <w:tcBorders>
              <w:bottom w:val="single" w:sz="4" w:space="0" w:color="auto"/>
            </w:tcBorders>
          </w:tcPr>
          <w:p w14:paraId="1B0984C3" w14:textId="188D369A" w:rsidR="00C33F14" w:rsidRPr="00C32591" w:rsidRDefault="00287647" w:rsidP="00C33392">
            <w:pPr>
              <w:rPr>
                <w:rFonts w:asciiTheme="minorHAnsi" w:hAnsiTheme="minorHAnsi" w:cstheme="minorHAnsi"/>
              </w:rPr>
            </w:pPr>
            <w:r w:rsidRPr="00C32591">
              <w:rPr>
                <w:rFonts w:asciiTheme="minorHAnsi" w:hAnsiTheme="minorHAnsi" w:cstheme="minorHAnsi"/>
              </w:rPr>
              <w:t>s118</w:t>
            </w:r>
            <w:r w:rsidR="00466AB1" w:rsidRPr="00C32591">
              <w:rPr>
                <w:rFonts w:asciiTheme="minorHAnsi" w:hAnsiTheme="minorHAnsi" w:cstheme="minorHAnsi"/>
              </w:rPr>
              <w:t>–</w:t>
            </w:r>
            <w:r w:rsidRPr="00C32591">
              <w:rPr>
                <w:rFonts w:asciiTheme="minorHAnsi" w:hAnsiTheme="minorHAnsi" w:cstheme="minorHAnsi"/>
              </w:rPr>
              <w:t>425(7)</w:t>
            </w:r>
          </w:p>
        </w:tc>
      </w:tr>
      <w:tr w:rsidR="003D4D05" w:rsidRPr="00C32591" w14:paraId="37039209" w14:textId="77777777" w:rsidTr="003D4D05">
        <w:tblPrEx>
          <w:tblLook w:val="04A0" w:firstRow="1" w:lastRow="0" w:firstColumn="1" w:lastColumn="0" w:noHBand="0" w:noVBand="1"/>
        </w:tblPrEx>
        <w:tc>
          <w:tcPr>
            <w:tcW w:w="3859" w:type="dxa"/>
          </w:tcPr>
          <w:p w14:paraId="658EA5C8" w14:textId="77777777" w:rsidR="003D4D05" w:rsidRPr="00C32591" w:rsidRDefault="003D4D05" w:rsidP="003D4D05">
            <w:pPr>
              <w:spacing w:after="120" w:line="320" w:lineRule="atLeast"/>
              <w:rPr>
                <w:rFonts w:asciiTheme="minorHAnsi" w:hAnsiTheme="minorHAnsi" w:cstheme="minorHAnsi"/>
                <w:b/>
              </w:rPr>
            </w:pPr>
            <w:r w:rsidRPr="00C32591">
              <w:rPr>
                <w:rFonts w:asciiTheme="minorHAnsi" w:hAnsiTheme="minorHAnsi" w:cstheme="minorHAnsi"/>
              </w:rPr>
              <w:br w:type="page"/>
            </w:r>
            <w:r w:rsidRPr="00C32591">
              <w:rPr>
                <w:rFonts w:asciiTheme="minorHAnsi" w:hAnsiTheme="minorHAnsi" w:cstheme="minorHAnsi"/>
                <w:b/>
              </w:rPr>
              <w:t>The investment must also be:</w:t>
            </w:r>
          </w:p>
        </w:tc>
        <w:tc>
          <w:tcPr>
            <w:tcW w:w="2141" w:type="dxa"/>
          </w:tcPr>
          <w:p w14:paraId="2C7AD195" w14:textId="77777777" w:rsidR="003D4D05" w:rsidRPr="00C32591" w:rsidRDefault="003D4D05" w:rsidP="003D4D05">
            <w:pPr>
              <w:spacing w:after="120" w:line="320" w:lineRule="atLeast"/>
              <w:rPr>
                <w:rFonts w:asciiTheme="minorHAnsi" w:hAnsiTheme="minorHAnsi" w:cstheme="minorHAnsi"/>
                <w:b/>
              </w:rPr>
            </w:pPr>
            <w:r w:rsidRPr="00C32591">
              <w:rPr>
                <w:rFonts w:asciiTheme="minorHAnsi" w:hAnsiTheme="minorHAnsi" w:cstheme="minorHAnsi"/>
                <w:b/>
              </w:rPr>
              <w:t>Requirements</w:t>
            </w:r>
          </w:p>
        </w:tc>
        <w:tc>
          <w:tcPr>
            <w:tcW w:w="2528" w:type="dxa"/>
          </w:tcPr>
          <w:p w14:paraId="7EC7187E" w14:textId="77777777" w:rsidR="003D4D05" w:rsidRPr="00C32591" w:rsidRDefault="003D4D05" w:rsidP="003D4D05">
            <w:pPr>
              <w:spacing w:after="120" w:line="320" w:lineRule="atLeast"/>
              <w:rPr>
                <w:rFonts w:asciiTheme="minorHAnsi" w:hAnsiTheme="minorHAnsi" w:cstheme="minorHAnsi"/>
                <w:b/>
              </w:rPr>
            </w:pPr>
            <w:r w:rsidRPr="00C32591">
              <w:rPr>
                <w:rFonts w:asciiTheme="minorHAnsi" w:hAnsiTheme="minorHAnsi" w:cstheme="minorHAnsi"/>
                <w:b/>
              </w:rPr>
              <w:t>ITAA97 reference</w:t>
            </w:r>
          </w:p>
        </w:tc>
      </w:tr>
      <w:tr w:rsidR="003D4D05" w:rsidRPr="00C32591" w14:paraId="00FEA404" w14:textId="77777777" w:rsidTr="003D4D05">
        <w:tblPrEx>
          <w:tblLook w:val="04A0" w:firstRow="1" w:lastRow="0" w:firstColumn="1" w:lastColumn="0" w:noHBand="0" w:noVBand="1"/>
        </w:tblPrEx>
        <w:tc>
          <w:tcPr>
            <w:tcW w:w="3859" w:type="dxa"/>
          </w:tcPr>
          <w:p w14:paraId="1F062B47" w14:textId="77777777" w:rsidR="003D4D05" w:rsidRPr="00C32591" w:rsidRDefault="00190808" w:rsidP="003D4D05">
            <w:pPr>
              <w:pStyle w:val="ListBullet"/>
              <w:numPr>
                <w:ilvl w:val="0"/>
                <w:numId w:val="13"/>
              </w:numPr>
              <w:tabs>
                <w:tab w:val="clear" w:pos="720"/>
              </w:tabs>
              <w:ind w:left="567" w:hanging="567"/>
              <w:rPr>
                <w:rFonts w:asciiTheme="minorHAnsi" w:hAnsiTheme="minorHAnsi" w:cstheme="minorHAnsi"/>
                <w:b/>
              </w:rPr>
            </w:pPr>
            <w:hyperlink w:anchor="Atrisk" w:history="1">
              <w:r w:rsidR="003D4D05" w:rsidRPr="00C32591">
                <w:rPr>
                  <w:rStyle w:val="Hyperlink"/>
                  <w:rFonts w:asciiTheme="minorHAnsi" w:hAnsiTheme="minorHAnsi" w:cstheme="minorHAnsi"/>
                  <w:b/>
                </w:rPr>
                <w:t>at risk</w:t>
              </w:r>
            </w:hyperlink>
          </w:p>
        </w:tc>
        <w:tc>
          <w:tcPr>
            <w:tcW w:w="2141" w:type="dxa"/>
          </w:tcPr>
          <w:p w14:paraId="4AB70B9F"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At the time of the investment and ongoing</w:t>
            </w:r>
          </w:p>
        </w:tc>
        <w:tc>
          <w:tcPr>
            <w:tcW w:w="2528" w:type="dxa"/>
          </w:tcPr>
          <w:p w14:paraId="6B45C1E1"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 xml:space="preserve">s118–425(1)(a), </w:t>
            </w:r>
          </w:p>
          <w:p w14:paraId="6E2BBCE3"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 xml:space="preserve">s118–427(1)(a), </w:t>
            </w:r>
          </w:p>
          <w:p w14:paraId="1EFA3CE3" w14:textId="77777777" w:rsidR="003D4D05" w:rsidRPr="00C32591" w:rsidRDefault="003D4D05" w:rsidP="003D4D05">
            <w:pPr>
              <w:spacing w:after="80"/>
              <w:rPr>
                <w:rFonts w:asciiTheme="minorHAnsi" w:hAnsiTheme="minorHAnsi" w:cstheme="minorHAnsi"/>
              </w:rPr>
            </w:pPr>
            <w:r w:rsidRPr="00C32591">
              <w:rPr>
                <w:rFonts w:asciiTheme="minorHAnsi" w:hAnsiTheme="minorHAnsi" w:cstheme="minorHAnsi"/>
              </w:rPr>
              <w:t>s118–430</w:t>
            </w:r>
          </w:p>
        </w:tc>
      </w:tr>
      <w:tr w:rsidR="003D4D05" w:rsidRPr="00C32591" w14:paraId="6763EBFC" w14:textId="77777777" w:rsidTr="003D4D05">
        <w:tblPrEx>
          <w:tblLook w:val="04A0" w:firstRow="1" w:lastRow="0" w:firstColumn="1" w:lastColumn="0" w:noHBand="0" w:noVBand="1"/>
        </w:tblPrEx>
        <w:tc>
          <w:tcPr>
            <w:tcW w:w="3859" w:type="dxa"/>
          </w:tcPr>
          <w:p w14:paraId="43E6CEDF" w14:textId="77777777" w:rsidR="003D4D05" w:rsidRPr="00C32591" w:rsidRDefault="003D4D05" w:rsidP="003D4D05">
            <w:pPr>
              <w:pStyle w:val="ListBullet"/>
              <w:numPr>
                <w:ilvl w:val="0"/>
                <w:numId w:val="13"/>
              </w:numPr>
              <w:tabs>
                <w:tab w:val="clear" w:pos="720"/>
              </w:tabs>
              <w:ind w:left="567" w:hanging="567"/>
              <w:rPr>
                <w:rFonts w:asciiTheme="minorHAnsi" w:hAnsiTheme="minorHAnsi" w:cstheme="minorHAnsi"/>
              </w:rPr>
            </w:pPr>
            <w:r w:rsidRPr="00C32591">
              <w:rPr>
                <w:rFonts w:asciiTheme="minorHAnsi" w:hAnsiTheme="minorHAnsi" w:cstheme="minorHAnsi"/>
              </w:rPr>
              <w:t>shares or units, or options to acquire shares, units or convertible notes (that are not debt interests)</w:t>
            </w:r>
          </w:p>
        </w:tc>
        <w:tc>
          <w:tcPr>
            <w:tcW w:w="2141" w:type="dxa"/>
          </w:tcPr>
          <w:p w14:paraId="089B1B4E"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At the time of the investment</w:t>
            </w:r>
          </w:p>
          <w:p w14:paraId="4173398E" w14:textId="77777777" w:rsidR="003D4D05" w:rsidRPr="00C32591" w:rsidRDefault="003D4D05" w:rsidP="003D4D05">
            <w:pPr>
              <w:rPr>
                <w:rFonts w:asciiTheme="minorHAnsi" w:hAnsiTheme="minorHAnsi" w:cstheme="minorHAnsi"/>
              </w:rPr>
            </w:pPr>
          </w:p>
        </w:tc>
        <w:tc>
          <w:tcPr>
            <w:tcW w:w="2528" w:type="dxa"/>
          </w:tcPr>
          <w:p w14:paraId="7C73DB97"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 xml:space="preserve">s118–425(1), </w:t>
            </w:r>
          </w:p>
          <w:p w14:paraId="03BC3C5A"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s118–427(1)</w:t>
            </w:r>
          </w:p>
        </w:tc>
      </w:tr>
      <w:tr w:rsidR="003D4D05" w:rsidRPr="00C32591" w14:paraId="67380AC9" w14:textId="77777777" w:rsidTr="003D4D05">
        <w:tblPrEx>
          <w:tblLook w:val="04A0" w:firstRow="1" w:lastRow="0" w:firstColumn="1" w:lastColumn="0" w:noHBand="0" w:noVBand="1"/>
        </w:tblPrEx>
        <w:tc>
          <w:tcPr>
            <w:tcW w:w="3859" w:type="dxa"/>
          </w:tcPr>
          <w:p w14:paraId="7F611196" w14:textId="77777777" w:rsidR="003D4D05" w:rsidRPr="00C32591" w:rsidRDefault="003D4D05" w:rsidP="003D4D05">
            <w:pPr>
              <w:pStyle w:val="ListBullet"/>
              <w:numPr>
                <w:ilvl w:val="0"/>
                <w:numId w:val="13"/>
              </w:numPr>
              <w:tabs>
                <w:tab w:val="clear" w:pos="720"/>
              </w:tabs>
              <w:ind w:left="567" w:hanging="567"/>
              <w:rPr>
                <w:rFonts w:asciiTheme="minorHAnsi" w:hAnsiTheme="minorHAnsi" w:cstheme="minorHAnsi"/>
              </w:rPr>
            </w:pPr>
            <w:r w:rsidRPr="00C32591">
              <w:rPr>
                <w:rFonts w:asciiTheme="minorHAnsi" w:hAnsiTheme="minorHAnsi" w:cstheme="minorHAnsi"/>
              </w:rPr>
              <w:t>one where the total amount invested is not more than 30% of the VCLP’s committed capital</w:t>
            </w:r>
          </w:p>
        </w:tc>
        <w:tc>
          <w:tcPr>
            <w:tcW w:w="2141" w:type="dxa"/>
          </w:tcPr>
          <w:p w14:paraId="49ECAF0A"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At the time of the investment</w:t>
            </w:r>
          </w:p>
        </w:tc>
        <w:tc>
          <w:tcPr>
            <w:tcW w:w="2528" w:type="dxa"/>
          </w:tcPr>
          <w:p w14:paraId="1803DCBD"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s118–425(1)(d)</w:t>
            </w:r>
          </w:p>
        </w:tc>
      </w:tr>
      <w:tr w:rsidR="003D4D05" w:rsidRPr="00C32591" w14:paraId="0A079A6B" w14:textId="77777777" w:rsidTr="003D4D05">
        <w:tblPrEx>
          <w:tblLook w:val="04A0" w:firstRow="1" w:lastRow="0" w:firstColumn="1" w:lastColumn="0" w:noHBand="0" w:noVBand="1"/>
        </w:tblPrEx>
        <w:tc>
          <w:tcPr>
            <w:tcW w:w="3859" w:type="dxa"/>
          </w:tcPr>
          <w:p w14:paraId="6C02AFD6" w14:textId="77777777" w:rsidR="003D4D05" w:rsidRPr="00C32591" w:rsidRDefault="003D4D05" w:rsidP="003D4D05">
            <w:pPr>
              <w:pStyle w:val="ListBullet"/>
              <w:numPr>
                <w:ilvl w:val="0"/>
                <w:numId w:val="13"/>
              </w:numPr>
              <w:tabs>
                <w:tab w:val="clear" w:pos="720"/>
              </w:tabs>
              <w:ind w:left="567" w:hanging="567"/>
              <w:rPr>
                <w:rFonts w:asciiTheme="minorHAnsi" w:hAnsiTheme="minorHAnsi" w:cstheme="minorHAnsi"/>
              </w:rPr>
            </w:pPr>
            <w:r w:rsidRPr="00C32591">
              <w:rPr>
                <w:rFonts w:asciiTheme="minorHAnsi" w:hAnsiTheme="minorHAnsi" w:cstheme="minorHAnsi"/>
              </w:rPr>
              <w:t>held by the VCLP for at least 12 months</w:t>
            </w:r>
          </w:p>
        </w:tc>
        <w:tc>
          <w:tcPr>
            <w:tcW w:w="2141" w:type="dxa"/>
          </w:tcPr>
          <w:p w14:paraId="3E209762" w14:textId="77777777" w:rsidR="003D4D05" w:rsidRPr="00C32591" w:rsidRDefault="003D4D05" w:rsidP="003D4D05">
            <w:pPr>
              <w:rPr>
                <w:rFonts w:asciiTheme="minorHAnsi" w:hAnsiTheme="minorHAnsi" w:cstheme="minorHAnsi"/>
              </w:rPr>
            </w:pPr>
            <w:r w:rsidRPr="00C32591">
              <w:rPr>
                <w:rFonts w:asciiTheme="minorHAnsi" w:hAnsiTheme="minorHAnsi" w:cstheme="minorHAnsi"/>
              </w:rPr>
              <w:t>At the time of the investment</w:t>
            </w:r>
          </w:p>
        </w:tc>
        <w:tc>
          <w:tcPr>
            <w:tcW w:w="2528" w:type="dxa"/>
          </w:tcPr>
          <w:p w14:paraId="035C6126" w14:textId="3A4C3B13" w:rsidR="003D4D05" w:rsidRPr="00C32591" w:rsidRDefault="003D4D05" w:rsidP="003D4D05">
            <w:pPr>
              <w:rPr>
                <w:rFonts w:asciiTheme="minorHAnsi" w:hAnsiTheme="minorHAnsi" w:cstheme="minorHAnsi"/>
              </w:rPr>
            </w:pPr>
            <w:r w:rsidRPr="00C32591">
              <w:rPr>
                <w:rFonts w:asciiTheme="minorHAnsi" w:hAnsiTheme="minorHAnsi" w:cstheme="minorHAnsi"/>
              </w:rPr>
              <w:t>s118–</w:t>
            </w:r>
            <w:r w:rsidR="003A2B99" w:rsidRPr="00C32591">
              <w:rPr>
                <w:rFonts w:asciiTheme="minorHAnsi" w:hAnsiTheme="minorHAnsi" w:cstheme="minorHAnsi"/>
              </w:rPr>
              <w:t>405</w:t>
            </w:r>
            <w:r w:rsidRPr="00C32591">
              <w:rPr>
                <w:rFonts w:asciiTheme="minorHAnsi" w:hAnsiTheme="minorHAnsi" w:cstheme="minorHAnsi"/>
              </w:rPr>
              <w:t>(1)(d)(ii)</w:t>
            </w:r>
          </w:p>
        </w:tc>
      </w:tr>
      <w:tr w:rsidR="003D4D05" w:rsidRPr="00C32591" w14:paraId="57E26DBC" w14:textId="77777777" w:rsidTr="003D4D05">
        <w:tblPrEx>
          <w:tblLook w:val="04A0" w:firstRow="1" w:lastRow="0" w:firstColumn="1" w:lastColumn="0" w:noHBand="0" w:noVBand="1"/>
        </w:tblPrEx>
        <w:tc>
          <w:tcPr>
            <w:tcW w:w="3859" w:type="dxa"/>
          </w:tcPr>
          <w:p w14:paraId="60BBA368" w14:textId="77777777" w:rsidR="003D4D05" w:rsidRPr="00C32591" w:rsidRDefault="003D4D05" w:rsidP="003D4D05">
            <w:pPr>
              <w:pStyle w:val="ListBullet"/>
              <w:numPr>
                <w:ilvl w:val="0"/>
                <w:numId w:val="13"/>
              </w:numPr>
              <w:tabs>
                <w:tab w:val="clear" w:pos="720"/>
                <w:tab w:val="num" w:pos="567"/>
              </w:tabs>
              <w:ind w:left="567" w:hanging="567"/>
              <w:rPr>
                <w:rFonts w:asciiTheme="minorHAnsi" w:hAnsiTheme="minorHAnsi" w:cstheme="minorHAnsi"/>
              </w:rPr>
            </w:pPr>
            <w:r w:rsidRPr="00C32591">
              <w:rPr>
                <w:rFonts w:asciiTheme="minorHAnsi" w:hAnsiTheme="minorHAnsi" w:cstheme="minorHAnsi"/>
              </w:rPr>
              <w:t>made and disposed of while registered as a VCLP.</w:t>
            </w:r>
          </w:p>
        </w:tc>
        <w:tc>
          <w:tcPr>
            <w:tcW w:w="2141" w:type="dxa"/>
          </w:tcPr>
          <w:p w14:paraId="1978B0E3" w14:textId="77777777" w:rsidR="003D4D05" w:rsidRPr="00C32591" w:rsidRDefault="003D4D05" w:rsidP="003D4D05">
            <w:pPr>
              <w:rPr>
                <w:rFonts w:asciiTheme="minorHAnsi" w:hAnsiTheme="minorHAnsi" w:cstheme="minorHAnsi"/>
              </w:rPr>
            </w:pPr>
          </w:p>
        </w:tc>
        <w:tc>
          <w:tcPr>
            <w:tcW w:w="2528" w:type="dxa"/>
          </w:tcPr>
          <w:p w14:paraId="4626C1B7" w14:textId="55AF9355" w:rsidR="003D4D05" w:rsidRPr="00C32591" w:rsidRDefault="003D4D05" w:rsidP="003D4D05">
            <w:pPr>
              <w:rPr>
                <w:rFonts w:asciiTheme="minorHAnsi" w:hAnsiTheme="minorHAnsi" w:cstheme="minorHAnsi"/>
              </w:rPr>
            </w:pPr>
            <w:r w:rsidRPr="00C32591">
              <w:rPr>
                <w:rFonts w:asciiTheme="minorHAnsi" w:hAnsiTheme="minorHAnsi" w:cstheme="minorHAnsi"/>
              </w:rPr>
              <w:t>s118–</w:t>
            </w:r>
            <w:r w:rsidR="003A2B99" w:rsidRPr="00C32591">
              <w:rPr>
                <w:rFonts w:asciiTheme="minorHAnsi" w:hAnsiTheme="minorHAnsi" w:cstheme="minorHAnsi"/>
              </w:rPr>
              <w:t>405</w:t>
            </w:r>
            <w:r w:rsidRPr="00C32591">
              <w:rPr>
                <w:rFonts w:asciiTheme="minorHAnsi" w:hAnsiTheme="minorHAnsi" w:cstheme="minorHAnsi"/>
              </w:rPr>
              <w:t>(1)</w:t>
            </w:r>
          </w:p>
        </w:tc>
      </w:tr>
    </w:tbl>
    <w:p w14:paraId="71E397BE" w14:textId="0E519110" w:rsidR="00C33F14" w:rsidRPr="00C32591" w:rsidRDefault="00C33F14" w:rsidP="001B49BF">
      <w:pPr>
        <w:spacing w:after="120"/>
        <w:rPr>
          <w:rFonts w:asciiTheme="minorHAnsi" w:hAnsiTheme="minorHAnsi" w:cstheme="minorHAnsi"/>
        </w:rPr>
      </w:pPr>
      <w:r w:rsidRPr="00C32591">
        <w:rPr>
          <w:rFonts w:asciiTheme="minorHAnsi" w:hAnsiTheme="minorHAnsi" w:cstheme="minorHAnsi"/>
        </w:rPr>
        <w:t>The following can also qualify as eligible venture capital investments</w:t>
      </w:r>
      <w:r w:rsidR="0015286D" w:rsidRPr="00C32591">
        <w:rPr>
          <w:rFonts w:asciiTheme="minorHAnsi" w:hAnsiTheme="minorHAnsi" w:cstheme="minorHAnsi"/>
        </w:rPr>
        <w:t>.</w:t>
      </w:r>
    </w:p>
    <w:p w14:paraId="43414996" w14:textId="20D1D8BA" w:rsidR="00C33F14" w:rsidRPr="00C32591" w:rsidRDefault="00687306" w:rsidP="00452904">
      <w:pPr>
        <w:pStyle w:val="Heading4"/>
        <w:rPr>
          <w:rFonts w:asciiTheme="minorHAnsi" w:hAnsiTheme="minorHAnsi" w:cstheme="minorHAnsi"/>
          <w:sz w:val="18"/>
          <w:szCs w:val="18"/>
        </w:rPr>
      </w:pPr>
      <w:r w:rsidRPr="00C32591">
        <w:rPr>
          <w:rFonts w:asciiTheme="minorHAnsi" w:hAnsiTheme="minorHAnsi" w:cstheme="minorHAnsi"/>
        </w:rPr>
        <w:t>4</w:t>
      </w:r>
      <w:r w:rsidR="00C33F14" w:rsidRPr="00C32591">
        <w:rPr>
          <w:rFonts w:asciiTheme="minorHAnsi" w:hAnsiTheme="minorHAnsi" w:cstheme="minorHAnsi"/>
        </w:rPr>
        <w:t>.2.1</w:t>
      </w:r>
      <w:r w:rsidR="00C33F14" w:rsidRPr="00C32591">
        <w:rPr>
          <w:rFonts w:asciiTheme="minorHAnsi" w:hAnsiTheme="minorHAnsi" w:cstheme="minorHAnsi"/>
        </w:rPr>
        <w:tab/>
      </w:r>
      <w:r w:rsidR="00AC0055" w:rsidRPr="00C32591">
        <w:rPr>
          <w:rFonts w:asciiTheme="minorHAnsi" w:hAnsiTheme="minorHAnsi" w:cstheme="minorHAnsi"/>
        </w:rPr>
        <w:tab/>
      </w:r>
      <w:r w:rsidR="007745C8" w:rsidRPr="00C32591">
        <w:rPr>
          <w:rFonts w:asciiTheme="minorHAnsi" w:hAnsiTheme="minorHAnsi" w:cstheme="minorHAnsi"/>
        </w:rPr>
        <w:t xml:space="preserve">Listed shares or units </w:t>
      </w:r>
      <w:r w:rsidR="007745C8" w:rsidRPr="00C32591">
        <w:rPr>
          <w:rFonts w:asciiTheme="minorHAnsi" w:hAnsiTheme="minorHAnsi" w:cstheme="minorHAnsi"/>
          <w:sz w:val="16"/>
          <w:szCs w:val="16"/>
        </w:rPr>
        <w:t>[s118</w:t>
      </w:r>
      <w:r w:rsidR="00466AB1" w:rsidRPr="00C32591">
        <w:rPr>
          <w:rFonts w:asciiTheme="minorHAnsi" w:hAnsiTheme="minorHAnsi" w:cstheme="minorHAnsi"/>
          <w:sz w:val="16"/>
          <w:szCs w:val="16"/>
        </w:rPr>
        <w:t>–</w:t>
      </w:r>
      <w:r w:rsidR="007745C8" w:rsidRPr="00C32591">
        <w:rPr>
          <w:rFonts w:asciiTheme="minorHAnsi" w:hAnsiTheme="minorHAnsi" w:cstheme="minorHAnsi"/>
          <w:sz w:val="16"/>
          <w:szCs w:val="16"/>
        </w:rPr>
        <w:t>425(7</w:t>
      </w:r>
      <w:r w:rsidR="00C33F14" w:rsidRPr="00C32591">
        <w:rPr>
          <w:rFonts w:asciiTheme="minorHAnsi" w:hAnsiTheme="minorHAnsi" w:cstheme="minorHAnsi"/>
          <w:sz w:val="16"/>
          <w:szCs w:val="16"/>
        </w:rPr>
        <w:t>) ITAA97]</w:t>
      </w:r>
    </w:p>
    <w:p w14:paraId="3AB0D92F" w14:textId="345F5C9B" w:rsidR="002A0C37" w:rsidRPr="00C32591" w:rsidRDefault="00341863" w:rsidP="007745C8">
      <w:pPr>
        <w:rPr>
          <w:rFonts w:asciiTheme="minorHAnsi" w:hAnsiTheme="minorHAnsi" w:cstheme="minorHAnsi"/>
        </w:rPr>
      </w:pPr>
      <w:r w:rsidRPr="00C32591">
        <w:rPr>
          <w:rFonts w:asciiTheme="minorHAnsi" w:hAnsiTheme="minorHAnsi" w:cstheme="minorHAnsi"/>
        </w:rPr>
        <w:t xml:space="preserve">A </w:t>
      </w:r>
      <w:r w:rsidR="007745C8" w:rsidRPr="00C32591">
        <w:rPr>
          <w:rFonts w:asciiTheme="minorHAnsi" w:hAnsiTheme="minorHAnsi" w:cstheme="minorHAnsi"/>
        </w:rPr>
        <w:t xml:space="preserve">VCLP can acquire </w:t>
      </w:r>
      <w:r w:rsidR="002A0C37" w:rsidRPr="00C32591">
        <w:rPr>
          <w:rFonts w:asciiTheme="minorHAnsi" w:hAnsiTheme="minorHAnsi" w:cstheme="minorHAnsi"/>
        </w:rPr>
        <w:t xml:space="preserve">listed </w:t>
      </w:r>
      <w:r w:rsidR="007745C8" w:rsidRPr="00C32591">
        <w:rPr>
          <w:rFonts w:asciiTheme="minorHAnsi" w:hAnsiTheme="minorHAnsi" w:cstheme="minorHAnsi"/>
        </w:rPr>
        <w:t xml:space="preserve">shares or units in a business </w:t>
      </w:r>
      <w:r w:rsidR="002A0C37" w:rsidRPr="00C32591">
        <w:rPr>
          <w:rFonts w:asciiTheme="minorHAnsi" w:hAnsiTheme="minorHAnsi" w:cstheme="minorHAnsi"/>
        </w:rPr>
        <w:t xml:space="preserve">only </w:t>
      </w:r>
      <w:r w:rsidR="007745C8" w:rsidRPr="00C32591">
        <w:rPr>
          <w:rFonts w:asciiTheme="minorHAnsi" w:hAnsiTheme="minorHAnsi" w:cstheme="minorHAnsi"/>
        </w:rPr>
        <w:t>if th</w:t>
      </w:r>
      <w:r w:rsidR="002A0C37" w:rsidRPr="00C32591">
        <w:rPr>
          <w:rFonts w:asciiTheme="minorHAnsi" w:hAnsiTheme="minorHAnsi" w:cstheme="minorHAnsi"/>
        </w:rPr>
        <w:t>e business is</w:t>
      </w:r>
      <w:r w:rsidR="007745C8" w:rsidRPr="00C32591">
        <w:rPr>
          <w:rFonts w:asciiTheme="minorHAnsi" w:hAnsiTheme="minorHAnsi" w:cstheme="minorHAnsi"/>
        </w:rPr>
        <w:t xml:space="preserve"> delisted within 12 month</w:t>
      </w:r>
      <w:r w:rsidR="0015286D" w:rsidRPr="00C32591">
        <w:rPr>
          <w:rFonts w:asciiTheme="minorHAnsi" w:hAnsiTheme="minorHAnsi" w:cstheme="minorHAnsi"/>
        </w:rPr>
        <w:t>s</w:t>
      </w:r>
      <w:r w:rsidR="007745C8" w:rsidRPr="00C32591">
        <w:rPr>
          <w:rFonts w:asciiTheme="minorHAnsi" w:hAnsiTheme="minorHAnsi" w:cstheme="minorHAnsi"/>
        </w:rPr>
        <w:t xml:space="preserve"> of purchase.</w:t>
      </w:r>
      <w:r w:rsidR="00D46F24" w:rsidRPr="00C32591">
        <w:rPr>
          <w:rFonts w:asciiTheme="minorHAnsi" w:hAnsiTheme="minorHAnsi" w:cstheme="minorHAnsi"/>
        </w:rPr>
        <w:t xml:space="preserve"> </w:t>
      </w:r>
      <w:r w:rsidR="007745C8" w:rsidRPr="00C32591">
        <w:rPr>
          <w:rFonts w:asciiTheme="minorHAnsi" w:hAnsiTheme="minorHAnsi" w:cstheme="minorHAnsi"/>
        </w:rPr>
        <w:t>After this</w:t>
      </w:r>
      <w:r w:rsidR="00EE68D0" w:rsidRPr="00C32591">
        <w:rPr>
          <w:rFonts w:asciiTheme="minorHAnsi" w:hAnsiTheme="minorHAnsi" w:cstheme="minorHAnsi"/>
        </w:rPr>
        <w:t>,</w:t>
      </w:r>
      <w:r w:rsidR="007745C8" w:rsidRPr="00C32591">
        <w:rPr>
          <w:rFonts w:asciiTheme="minorHAnsi" w:hAnsiTheme="minorHAnsi" w:cstheme="minorHAnsi"/>
        </w:rPr>
        <w:t xml:space="preserve"> the investment becomes ineligible and 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7745C8" w:rsidRPr="00C32591">
        <w:rPr>
          <w:rFonts w:asciiTheme="minorHAnsi" w:hAnsiTheme="minorHAnsi" w:cstheme="minorHAnsi"/>
        </w:rPr>
        <w:t>can revoke the VCLP</w:t>
      </w:r>
      <w:r w:rsidR="00BC6C1E" w:rsidRPr="00C32591">
        <w:rPr>
          <w:rFonts w:asciiTheme="minorHAnsi" w:hAnsiTheme="minorHAnsi" w:cstheme="minorHAnsi"/>
        </w:rPr>
        <w:t>’</w:t>
      </w:r>
      <w:r w:rsidR="007745C8" w:rsidRPr="00C32591">
        <w:rPr>
          <w:rFonts w:asciiTheme="minorHAnsi" w:hAnsiTheme="minorHAnsi" w:cstheme="minorHAnsi"/>
        </w:rPr>
        <w:t>s registration if it continues to hold the investment.</w:t>
      </w:r>
    </w:p>
    <w:p w14:paraId="2D88A3D0" w14:textId="4F6DA0CD" w:rsidR="0065240E" w:rsidRPr="00C32591" w:rsidRDefault="002A0C37" w:rsidP="007745C8">
      <w:pPr>
        <w:rPr>
          <w:rFonts w:asciiTheme="minorHAnsi" w:hAnsiTheme="minorHAnsi" w:cstheme="minorHAnsi"/>
        </w:rPr>
      </w:pPr>
      <w:r w:rsidRPr="00C32591">
        <w:rPr>
          <w:rFonts w:asciiTheme="minorHAnsi" w:hAnsiTheme="minorHAnsi" w:cstheme="minorHAnsi"/>
        </w:rPr>
        <w:t>If the VCLP acquires an eligible investment in a business that subsequently list</w:t>
      </w:r>
      <w:r w:rsidR="00940020" w:rsidRPr="00C32591">
        <w:rPr>
          <w:rFonts w:asciiTheme="minorHAnsi" w:hAnsiTheme="minorHAnsi" w:cstheme="minorHAnsi"/>
        </w:rPr>
        <w:t>s</w:t>
      </w:r>
      <w:r w:rsidR="0015286D" w:rsidRPr="00C32591">
        <w:rPr>
          <w:rFonts w:asciiTheme="minorHAnsi" w:hAnsiTheme="minorHAnsi" w:cstheme="minorHAnsi"/>
        </w:rPr>
        <w:t>,</w:t>
      </w:r>
      <w:r w:rsidRPr="00C32591">
        <w:rPr>
          <w:rFonts w:asciiTheme="minorHAnsi" w:hAnsiTheme="minorHAnsi" w:cstheme="minorHAnsi"/>
        </w:rPr>
        <w:t xml:space="preserve"> </w:t>
      </w:r>
      <w:r w:rsidR="004B1165" w:rsidRPr="00C32591">
        <w:rPr>
          <w:rFonts w:asciiTheme="minorHAnsi" w:hAnsiTheme="minorHAnsi" w:cstheme="minorHAnsi"/>
        </w:rPr>
        <w:t>the investment remains eligible and can be held by the VCLP.</w:t>
      </w:r>
    </w:p>
    <w:p w14:paraId="6E011DD4" w14:textId="3D107C3C" w:rsidR="00C33F14" w:rsidRPr="00C32591" w:rsidRDefault="00687306" w:rsidP="0002205C">
      <w:pPr>
        <w:pStyle w:val="Heading4"/>
        <w:rPr>
          <w:rFonts w:asciiTheme="minorHAnsi" w:hAnsiTheme="minorHAnsi" w:cstheme="minorHAnsi"/>
        </w:rPr>
      </w:pPr>
      <w:r w:rsidRPr="00C32591">
        <w:rPr>
          <w:rFonts w:asciiTheme="minorHAnsi" w:hAnsiTheme="minorHAnsi" w:cstheme="minorHAnsi"/>
        </w:rPr>
        <w:lastRenderedPageBreak/>
        <w:t>4</w:t>
      </w:r>
      <w:r w:rsidR="00C33F14" w:rsidRPr="00C32591">
        <w:rPr>
          <w:rFonts w:asciiTheme="minorHAnsi" w:hAnsiTheme="minorHAnsi" w:cstheme="minorHAnsi"/>
        </w:rPr>
        <w:t>.2.2</w:t>
      </w:r>
      <w:r w:rsidR="00C33F14" w:rsidRPr="00C32591">
        <w:rPr>
          <w:rFonts w:asciiTheme="minorHAnsi" w:hAnsiTheme="minorHAnsi" w:cstheme="minorHAnsi"/>
        </w:rPr>
        <w:tab/>
      </w:r>
      <w:r w:rsidR="00AC0055" w:rsidRPr="00C32591">
        <w:rPr>
          <w:rFonts w:asciiTheme="minorHAnsi" w:hAnsiTheme="minorHAnsi" w:cstheme="minorHAnsi"/>
        </w:rPr>
        <w:tab/>
      </w:r>
      <w:r w:rsidR="00140D8A" w:rsidRPr="00C32591">
        <w:rPr>
          <w:rFonts w:asciiTheme="minorHAnsi" w:hAnsiTheme="minorHAnsi" w:cstheme="minorHAnsi"/>
        </w:rPr>
        <w:t xml:space="preserve">Convertible notes </w:t>
      </w:r>
      <w:r w:rsidR="00140D8A" w:rsidRPr="00C32591">
        <w:rPr>
          <w:rStyle w:val="HeaderChar"/>
          <w:rFonts w:asciiTheme="minorHAnsi" w:hAnsiTheme="minorHAnsi" w:cstheme="minorHAnsi"/>
          <w:sz w:val="16"/>
        </w:rPr>
        <w:t>[s118</w:t>
      </w:r>
      <w:r w:rsidR="00466AB1" w:rsidRPr="00C32591">
        <w:rPr>
          <w:rStyle w:val="HeaderChar"/>
          <w:rFonts w:asciiTheme="minorHAnsi" w:hAnsiTheme="minorHAnsi" w:cstheme="minorHAnsi"/>
          <w:sz w:val="16"/>
        </w:rPr>
        <w:t>–</w:t>
      </w:r>
      <w:r w:rsidR="00140D8A" w:rsidRPr="00C32591">
        <w:rPr>
          <w:rStyle w:val="HeaderChar"/>
          <w:rFonts w:asciiTheme="minorHAnsi" w:hAnsiTheme="minorHAnsi" w:cstheme="minorHAnsi"/>
          <w:sz w:val="16"/>
        </w:rPr>
        <w:t>425(1)(b)(iii) and s118</w:t>
      </w:r>
      <w:r w:rsidR="00466AB1" w:rsidRPr="00C32591">
        <w:rPr>
          <w:rStyle w:val="HeaderChar"/>
          <w:rFonts w:asciiTheme="minorHAnsi" w:hAnsiTheme="minorHAnsi" w:cstheme="minorHAnsi"/>
          <w:sz w:val="16"/>
        </w:rPr>
        <w:t>–</w:t>
      </w:r>
      <w:r w:rsidR="00140D8A" w:rsidRPr="00C32591">
        <w:rPr>
          <w:rStyle w:val="HeaderChar"/>
          <w:rFonts w:asciiTheme="minorHAnsi" w:hAnsiTheme="minorHAnsi" w:cstheme="minorHAnsi"/>
          <w:sz w:val="16"/>
        </w:rPr>
        <w:t>425(9) and (15) ITAA97]</w:t>
      </w:r>
    </w:p>
    <w:p w14:paraId="3BE241DB" w14:textId="5B1D9CA8" w:rsidR="00140D8A" w:rsidRPr="00C32591" w:rsidRDefault="00140D8A" w:rsidP="00140D8A">
      <w:pPr>
        <w:rPr>
          <w:rFonts w:asciiTheme="minorHAnsi" w:hAnsiTheme="minorHAnsi" w:cstheme="minorHAnsi"/>
        </w:rPr>
      </w:pPr>
      <w:r w:rsidRPr="00C32591">
        <w:rPr>
          <w:rFonts w:asciiTheme="minorHAnsi" w:hAnsiTheme="minorHAnsi" w:cstheme="minorHAnsi"/>
        </w:rPr>
        <w:t>Convertible notes, other than convertible notes that are debt interests, qualify as an eligible venture capital investment.</w:t>
      </w:r>
      <w:r w:rsidR="00D46F24" w:rsidRPr="00C32591">
        <w:rPr>
          <w:rFonts w:asciiTheme="minorHAnsi" w:hAnsiTheme="minorHAnsi" w:cstheme="minorHAnsi"/>
        </w:rPr>
        <w:t xml:space="preserve"> </w:t>
      </w:r>
      <w:r w:rsidRPr="00C32591">
        <w:rPr>
          <w:rFonts w:asciiTheme="minorHAnsi" w:hAnsiTheme="minorHAnsi" w:cstheme="minorHAnsi"/>
        </w:rPr>
        <w:t xml:space="preserve">If the convertible </w:t>
      </w:r>
      <w:r w:rsidR="000236AE" w:rsidRPr="00C32591">
        <w:rPr>
          <w:rFonts w:asciiTheme="minorHAnsi" w:hAnsiTheme="minorHAnsi" w:cstheme="minorHAnsi"/>
        </w:rPr>
        <w:t>note is a debt interest</w:t>
      </w:r>
      <w:r w:rsidR="0015286D" w:rsidRPr="00C32591">
        <w:rPr>
          <w:rFonts w:asciiTheme="minorHAnsi" w:hAnsiTheme="minorHAnsi" w:cstheme="minorHAnsi"/>
        </w:rPr>
        <w:t>,</w:t>
      </w:r>
      <w:r w:rsidR="000236AE" w:rsidRPr="00C32591">
        <w:rPr>
          <w:rFonts w:asciiTheme="minorHAnsi" w:hAnsiTheme="minorHAnsi" w:cstheme="minorHAnsi"/>
        </w:rPr>
        <w:t xml:space="preserve"> </w:t>
      </w:r>
      <w:r w:rsidRPr="00C32591">
        <w:rPr>
          <w:rFonts w:asciiTheme="minorHAnsi" w:hAnsiTheme="minorHAnsi" w:cstheme="minorHAnsi"/>
        </w:rPr>
        <w:t>it is not an elig</w:t>
      </w:r>
      <w:r w:rsidR="00660185" w:rsidRPr="00C32591">
        <w:rPr>
          <w:rFonts w:asciiTheme="minorHAnsi" w:hAnsiTheme="minorHAnsi" w:cstheme="minorHAnsi"/>
        </w:rPr>
        <w:t>ible venture capital investment.</w:t>
      </w:r>
      <w:r w:rsidR="00D46F24" w:rsidRPr="00C32591">
        <w:rPr>
          <w:rFonts w:asciiTheme="minorHAnsi" w:hAnsiTheme="minorHAnsi" w:cstheme="minorHAnsi"/>
        </w:rPr>
        <w:t xml:space="preserve"> </w:t>
      </w:r>
      <w:r w:rsidR="00660185" w:rsidRPr="00C32591">
        <w:rPr>
          <w:rFonts w:asciiTheme="minorHAnsi" w:hAnsiTheme="minorHAnsi" w:cstheme="minorHAnsi"/>
        </w:rPr>
        <w:t xml:space="preserve">However, </w:t>
      </w:r>
      <w:r w:rsidR="00FA1D51" w:rsidRPr="00C32591">
        <w:rPr>
          <w:rFonts w:asciiTheme="minorHAnsi" w:hAnsiTheme="minorHAnsi" w:cstheme="minorHAnsi"/>
        </w:rPr>
        <w:t xml:space="preserve">it </w:t>
      </w:r>
      <w:r w:rsidRPr="00C32591">
        <w:rPr>
          <w:rFonts w:asciiTheme="minorHAnsi" w:hAnsiTheme="minorHAnsi" w:cstheme="minorHAnsi"/>
        </w:rPr>
        <w:t>may be acquired if it qualifies as a permitted loan</w:t>
      </w:r>
      <w:r w:rsidRPr="00C32591">
        <w:rPr>
          <w:rFonts w:asciiTheme="minorHAnsi" w:hAnsiTheme="minorHAnsi" w:cstheme="minorHAnsi"/>
          <w:i/>
        </w:rPr>
        <w:t xml:space="preserve"> </w:t>
      </w:r>
      <w:r w:rsidRPr="00C32591">
        <w:rPr>
          <w:rFonts w:asciiTheme="minorHAnsi" w:hAnsiTheme="minorHAnsi" w:cstheme="minorHAnsi"/>
        </w:rPr>
        <w:t>under s9</w:t>
      </w:r>
      <w:r w:rsidR="00466AB1" w:rsidRPr="00C32591">
        <w:rPr>
          <w:rFonts w:asciiTheme="minorHAnsi" w:hAnsiTheme="minorHAnsi" w:cstheme="minorHAnsi"/>
        </w:rPr>
        <w:t>–</w:t>
      </w:r>
      <w:r w:rsidRPr="00C32591">
        <w:rPr>
          <w:rFonts w:asciiTheme="minorHAnsi" w:hAnsiTheme="minorHAnsi" w:cstheme="minorHAnsi"/>
        </w:rPr>
        <w:t xml:space="preserve">10 </w:t>
      </w:r>
      <w:r w:rsidR="006349C8" w:rsidRPr="00C32591">
        <w:rPr>
          <w:rFonts w:asciiTheme="minorHAnsi" w:hAnsiTheme="minorHAnsi" w:cstheme="minorHAnsi"/>
        </w:rPr>
        <w:t xml:space="preserve">of the </w:t>
      </w:r>
      <w:r w:rsidR="00F81371" w:rsidRPr="00C32591">
        <w:rPr>
          <w:rFonts w:asciiTheme="minorHAnsi" w:hAnsiTheme="minorHAnsi" w:cstheme="minorHAnsi"/>
        </w:rPr>
        <w:t>VCA</w:t>
      </w:r>
      <w:r w:rsidRPr="00C32591">
        <w:rPr>
          <w:rFonts w:asciiTheme="minorHAnsi" w:hAnsiTheme="minorHAnsi" w:cstheme="minorHAnsi"/>
          <w:i/>
        </w:rPr>
        <w:t xml:space="preserve"> </w:t>
      </w:r>
      <w:r w:rsidRPr="00C32591">
        <w:rPr>
          <w:rFonts w:asciiTheme="minorHAnsi" w:hAnsiTheme="minorHAnsi" w:cstheme="minorHAnsi"/>
        </w:rPr>
        <w:t>(</w:t>
      </w:r>
      <w:r w:rsidR="00F81371" w:rsidRPr="00C32591">
        <w:rPr>
          <w:rFonts w:asciiTheme="minorHAnsi" w:hAnsiTheme="minorHAnsi" w:cstheme="minorHAnsi"/>
        </w:rPr>
        <w:t xml:space="preserve">see </w:t>
      </w:r>
      <w:hyperlink w:anchor="Fourpointfour" w:history="1">
        <w:r w:rsidR="00F81371" w:rsidRPr="00C32591">
          <w:rPr>
            <w:rStyle w:val="Hyperlink"/>
            <w:rFonts w:asciiTheme="minorHAnsi" w:hAnsiTheme="minorHAnsi" w:cstheme="minorHAnsi"/>
          </w:rPr>
          <w:t xml:space="preserve">section </w:t>
        </w:r>
        <w:r w:rsidR="00C81691" w:rsidRPr="00C32591">
          <w:rPr>
            <w:rStyle w:val="Hyperlink"/>
            <w:rFonts w:asciiTheme="minorHAnsi" w:hAnsiTheme="minorHAnsi" w:cstheme="minorHAnsi"/>
          </w:rPr>
          <w:t>4</w:t>
        </w:r>
        <w:r w:rsidR="00090D1E" w:rsidRPr="00C32591">
          <w:rPr>
            <w:rStyle w:val="Hyperlink"/>
            <w:rFonts w:asciiTheme="minorHAnsi" w:hAnsiTheme="minorHAnsi" w:cstheme="minorHAnsi"/>
          </w:rPr>
          <w:t>.4</w:t>
        </w:r>
      </w:hyperlink>
      <w:r w:rsidR="00090D1E" w:rsidRPr="00C32591">
        <w:rPr>
          <w:rFonts w:asciiTheme="minorHAnsi" w:hAnsiTheme="minorHAnsi" w:cstheme="minorHAnsi"/>
        </w:rPr>
        <w:t>)</w:t>
      </w:r>
      <w:r w:rsidR="00F81371" w:rsidRPr="00C32591">
        <w:rPr>
          <w:rFonts w:asciiTheme="minorHAnsi" w:hAnsiTheme="minorHAnsi" w:cstheme="minorHAnsi"/>
        </w:rPr>
        <w:t>.</w:t>
      </w:r>
    </w:p>
    <w:p w14:paraId="4F3E698F" w14:textId="423EE6F3" w:rsidR="00860F40" w:rsidRPr="00C32591" w:rsidRDefault="00860F40" w:rsidP="00140D8A">
      <w:pPr>
        <w:rPr>
          <w:rFonts w:asciiTheme="minorHAnsi" w:hAnsiTheme="minorHAnsi" w:cstheme="minorHAnsi"/>
        </w:rPr>
      </w:pPr>
      <w:r w:rsidRPr="00C32591">
        <w:rPr>
          <w:rFonts w:asciiTheme="minorHAnsi" w:hAnsiTheme="minorHAnsi" w:cstheme="minorHAnsi"/>
        </w:rPr>
        <w:t xml:space="preserve">A </w:t>
      </w:r>
      <w:r w:rsidRPr="00C32591">
        <w:rPr>
          <w:rStyle w:val="Hyperlink"/>
          <w:rFonts w:asciiTheme="minorHAnsi" w:hAnsiTheme="minorHAnsi" w:cstheme="minorHAnsi"/>
          <w:color w:val="auto"/>
          <w:u w:val="none"/>
        </w:rPr>
        <w:t>SAFE</w:t>
      </w:r>
      <w:r w:rsidRPr="00C32591">
        <w:rPr>
          <w:rFonts w:asciiTheme="minorHAnsi" w:hAnsiTheme="minorHAnsi" w:cstheme="minorHAnsi"/>
        </w:rPr>
        <w:t xml:space="preserve"> (simple agreement for future equity) note is a convertible security that allows the investor to buy shares in a future equity round.</w:t>
      </w:r>
      <w:r w:rsidR="00D46F24" w:rsidRPr="00C32591">
        <w:rPr>
          <w:rFonts w:asciiTheme="minorHAnsi" w:hAnsiTheme="minorHAnsi" w:cstheme="minorHAnsi"/>
        </w:rPr>
        <w:t xml:space="preserve"> </w:t>
      </w:r>
      <w:r w:rsidRPr="00C32591">
        <w:rPr>
          <w:rFonts w:asciiTheme="minorHAnsi" w:hAnsiTheme="minorHAnsi" w:cstheme="minorHAnsi"/>
        </w:rPr>
        <w:t>To be an eligible venture capital investment</w:t>
      </w:r>
      <w:r w:rsidR="00096A60" w:rsidRPr="00C32591">
        <w:rPr>
          <w:rFonts w:asciiTheme="minorHAnsi" w:hAnsiTheme="minorHAnsi" w:cstheme="minorHAnsi"/>
        </w:rPr>
        <w:t>,</w:t>
      </w:r>
      <w:r w:rsidRPr="00C32591">
        <w:rPr>
          <w:rFonts w:asciiTheme="minorHAnsi" w:hAnsiTheme="minorHAnsi" w:cstheme="minorHAnsi"/>
        </w:rPr>
        <w:t xml:space="preserve"> a </w:t>
      </w:r>
      <w:hyperlink r:id="rId27" w:history="1">
        <w:r w:rsidRPr="00C32591">
          <w:rPr>
            <w:rStyle w:val="Hyperlink"/>
            <w:rFonts w:asciiTheme="minorHAnsi" w:hAnsiTheme="minorHAnsi" w:cstheme="minorHAnsi"/>
          </w:rPr>
          <w:t>SAFE note</w:t>
        </w:r>
      </w:hyperlink>
      <w:r w:rsidRPr="00C32591">
        <w:rPr>
          <w:rFonts w:asciiTheme="minorHAnsi" w:hAnsiTheme="minorHAnsi" w:cstheme="minorHAnsi"/>
        </w:rPr>
        <w:t xml:space="preserve"> must have the characteristics of a convertible note and not be a debt interest.</w:t>
      </w:r>
    </w:p>
    <w:p w14:paraId="72054180" w14:textId="7ABD2401" w:rsidR="000E5B93" w:rsidRPr="00C32591" w:rsidRDefault="00140D8A" w:rsidP="00F7434F">
      <w:pPr>
        <w:rPr>
          <w:rFonts w:asciiTheme="minorHAnsi" w:hAnsiTheme="minorHAnsi" w:cstheme="minorHAnsi"/>
          <w:sz w:val="20"/>
          <w:szCs w:val="20"/>
        </w:rPr>
      </w:pPr>
      <w:r w:rsidRPr="00C32591">
        <w:rPr>
          <w:rFonts w:asciiTheme="minorHAnsi" w:hAnsiTheme="minorHAnsi" w:cstheme="minorHAnsi"/>
          <w:sz w:val="20"/>
          <w:szCs w:val="20"/>
        </w:rPr>
        <w:t>Note: Division 974</w:t>
      </w:r>
      <w:r w:rsidR="00E52178" w:rsidRPr="00C32591">
        <w:rPr>
          <w:rFonts w:asciiTheme="minorHAnsi" w:hAnsiTheme="minorHAnsi" w:cstheme="minorHAnsi"/>
          <w:sz w:val="20"/>
          <w:szCs w:val="20"/>
        </w:rPr>
        <w:t xml:space="preserve"> of the</w:t>
      </w:r>
      <w:r w:rsidRPr="00C32591">
        <w:rPr>
          <w:rFonts w:asciiTheme="minorHAnsi" w:hAnsiTheme="minorHAnsi" w:cstheme="minorHAnsi"/>
          <w:sz w:val="20"/>
          <w:szCs w:val="20"/>
        </w:rPr>
        <w:t xml:space="preserve"> ITAA97 sets out the tests for determining whether an interest is debt or equity.</w:t>
      </w:r>
    </w:p>
    <w:p w14:paraId="4EAECEA0" w14:textId="7DFFCD5B" w:rsidR="00C33F14" w:rsidRPr="00C32591" w:rsidRDefault="00687306" w:rsidP="0002205C">
      <w:pPr>
        <w:pStyle w:val="Heading4"/>
        <w:rPr>
          <w:rFonts w:asciiTheme="minorHAnsi" w:hAnsiTheme="minorHAnsi" w:cstheme="minorHAnsi"/>
          <w:sz w:val="16"/>
          <w:szCs w:val="16"/>
        </w:rPr>
      </w:pPr>
      <w:r w:rsidRPr="00C32591">
        <w:rPr>
          <w:rFonts w:asciiTheme="minorHAnsi" w:hAnsiTheme="minorHAnsi" w:cstheme="minorHAnsi"/>
        </w:rPr>
        <w:t>4</w:t>
      </w:r>
      <w:r w:rsidR="003A2FD3" w:rsidRPr="00C32591">
        <w:rPr>
          <w:rFonts w:asciiTheme="minorHAnsi" w:hAnsiTheme="minorHAnsi" w:cstheme="minorHAnsi"/>
        </w:rPr>
        <w:t>.2.</w:t>
      </w:r>
      <w:r w:rsidR="0052348F" w:rsidRPr="00C32591">
        <w:rPr>
          <w:rFonts w:asciiTheme="minorHAnsi" w:hAnsiTheme="minorHAnsi" w:cstheme="minorHAnsi"/>
        </w:rPr>
        <w:t>3</w:t>
      </w:r>
      <w:r w:rsidR="00C33F14" w:rsidRPr="00C32591">
        <w:rPr>
          <w:rFonts w:asciiTheme="minorHAnsi" w:hAnsiTheme="minorHAnsi" w:cstheme="minorHAnsi"/>
        </w:rPr>
        <w:tab/>
      </w:r>
      <w:r w:rsidR="00AC0055" w:rsidRPr="00C32591">
        <w:rPr>
          <w:rFonts w:asciiTheme="minorHAnsi" w:hAnsiTheme="minorHAnsi" w:cstheme="minorHAnsi"/>
        </w:rPr>
        <w:tab/>
      </w:r>
      <w:r w:rsidR="00C33F14" w:rsidRPr="00C32591">
        <w:rPr>
          <w:rFonts w:asciiTheme="minorHAnsi" w:hAnsiTheme="minorHAnsi" w:cstheme="minorHAnsi"/>
        </w:rPr>
        <w:t xml:space="preserve">Investments in foreign resident holding companies </w:t>
      </w:r>
      <w:r w:rsidR="00C33F14" w:rsidRPr="00C32591">
        <w:rPr>
          <w:rFonts w:asciiTheme="minorHAnsi" w:hAnsiTheme="minorHAnsi" w:cstheme="minorHAnsi"/>
          <w:sz w:val="16"/>
          <w:szCs w:val="16"/>
        </w:rPr>
        <w:t>[s118</w:t>
      </w:r>
      <w:r w:rsidR="00466AB1" w:rsidRPr="00C32591">
        <w:rPr>
          <w:rFonts w:asciiTheme="minorHAnsi" w:hAnsiTheme="minorHAnsi" w:cstheme="minorHAnsi"/>
          <w:sz w:val="16"/>
          <w:szCs w:val="16"/>
        </w:rPr>
        <w:t>–</w:t>
      </w:r>
      <w:r w:rsidR="00C33F14" w:rsidRPr="00C32591">
        <w:rPr>
          <w:rFonts w:asciiTheme="minorHAnsi" w:hAnsiTheme="minorHAnsi" w:cstheme="minorHAnsi"/>
          <w:sz w:val="16"/>
          <w:szCs w:val="16"/>
        </w:rPr>
        <w:t>435 ITAA97]</w:t>
      </w:r>
    </w:p>
    <w:p w14:paraId="2339A52C" w14:textId="760037EF" w:rsidR="008C1119" w:rsidRPr="00C32591" w:rsidRDefault="00C33F14" w:rsidP="00DA0D8A">
      <w:pPr>
        <w:spacing w:after="120"/>
        <w:rPr>
          <w:rFonts w:asciiTheme="minorHAnsi" w:hAnsiTheme="minorHAnsi" w:cstheme="minorHAnsi"/>
        </w:rPr>
      </w:pPr>
      <w:r w:rsidRPr="00C32591">
        <w:rPr>
          <w:rFonts w:asciiTheme="minorHAnsi" w:hAnsiTheme="minorHAnsi" w:cstheme="minorHAnsi"/>
        </w:rPr>
        <w:t>Where an investee (holding) company meets the ‘permitted entity value’ and listing requirements, it will be treated as meeting the other eligible venture capital</w:t>
      </w:r>
      <w:r w:rsidR="00D07A4C" w:rsidRPr="00C32591">
        <w:rPr>
          <w:rFonts w:asciiTheme="minorHAnsi" w:hAnsiTheme="minorHAnsi" w:cstheme="minorHAnsi"/>
        </w:rPr>
        <w:t xml:space="preserve"> investment (EVCI) requirements</w:t>
      </w:r>
      <w:r w:rsidR="00096A60" w:rsidRPr="00C32591">
        <w:rPr>
          <w:rFonts w:asciiTheme="minorHAnsi" w:hAnsiTheme="minorHAnsi" w:cstheme="minorHAnsi"/>
        </w:rPr>
        <w:t xml:space="preserve"> (s</w:t>
      </w:r>
      <w:r w:rsidRPr="00C32591">
        <w:rPr>
          <w:rFonts w:asciiTheme="minorHAnsi" w:hAnsiTheme="minorHAnsi" w:cstheme="minorHAnsi"/>
        </w:rPr>
        <w:t>uch as residency, act</w:t>
      </w:r>
      <w:r w:rsidR="00D07A4C" w:rsidRPr="00C32591">
        <w:rPr>
          <w:rFonts w:asciiTheme="minorHAnsi" w:hAnsiTheme="minorHAnsi" w:cstheme="minorHAnsi"/>
        </w:rPr>
        <w:t>ivity and auditor requirements</w:t>
      </w:r>
      <w:r w:rsidR="00096A60" w:rsidRPr="00C32591">
        <w:rPr>
          <w:rFonts w:asciiTheme="minorHAnsi" w:hAnsiTheme="minorHAnsi" w:cstheme="minorHAnsi"/>
        </w:rPr>
        <w:t>) if it</w:t>
      </w:r>
      <w:r w:rsidRPr="00C32591">
        <w:rPr>
          <w:rFonts w:asciiTheme="minorHAnsi" w:hAnsiTheme="minorHAnsi" w:cstheme="minorHAnsi"/>
        </w:rPr>
        <w:t>:</w:t>
      </w:r>
    </w:p>
    <w:p w14:paraId="758242AD" w14:textId="016ECBE1" w:rsidR="00A51D62" w:rsidRPr="00C32591" w:rsidRDefault="00A51D62"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is a resident of Canada, France, Germany, Japan, the United Kingdom or the United States </w:t>
      </w:r>
    </w:p>
    <w:p w14:paraId="2144E1CF" w14:textId="4222F576" w:rsidR="00A51D62" w:rsidRPr="00C32591" w:rsidRDefault="00A51D62" w:rsidP="00080DF0">
      <w:pPr>
        <w:pStyle w:val="ListBullet"/>
        <w:numPr>
          <w:ilvl w:val="0"/>
          <w:numId w:val="13"/>
        </w:numPr>
        <w:rPr>
          <w:rFonts w:asciiTheme="minorHAnsi" w:hAnsiTheme="minorHAnsi" w:cstheme="minorHAnsi"/>
        </w:rPr>
      </w:pPr>
      <w:r w:rsidRPr="00C32591">
        <w:rPr>
          <w:rFonts w:asciiTheme="minorHAnsi" w:hAnsiTheme="minorHAnsi" w:cstheme="minorHAnsi"/>
        </w:rPr>
        <w:t>beneficially owns all the shares in an Australia</w:t>
      </w:r>
      <w:r w:rsidR="00CD5CF1" w:rsidRPr="00C32591">
        <w:rPr>
          <w:rFonts w:asciiTheme="minorHAnsi" w:hAnsiTheme="minorHAnsi" w:cstheme="minorHAnsi"/>
        </w:rPr>
        <w:t>n resident company (subsidiary)</w:t>
      </w:r>
      <w:r w:rsidR="00096A60" w:rsidRPr="00C32591">
        <w:rPr>
          <w:rFonts w:asciiTheme="minorHAnsi" w:hAnsiTheme="minorHAnsi" w:cstheme="minorHAnsi"/>
        </w:rPr>
        <w:t xml:space="preserve"> or</w:t>
      </w:r>
      <w:r w:rsidRPr="00C32591">
        <w:rPr>
          <w:rFonts w:asciiTheme="minorHAnsi" w:hAnsiTheme="minorHAnsi" w:cstheme="minorHAnsi"/>
        </w:rPr>
        <w:t xml:space="preserve"> all of the units in a unit trust, which satisfies the requirements of an EVCI</w:t>
      </w:r>
    </w:p>
    <w:p w14:paraId="6A977885" w14:textId="04038F11" w:rsidR="0030570F" w:rsidRPr="00C32591" w:rsidRDefault="00CD5CF1"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does not carry on any business, </w:t>
      </w:r>
      <w:r w:rsidR="00A51D62" w:rsidRPr="00C32591">
        <w:rPr>
          <w:rFonts w:asciiTheme="minorHAnsi" w:hAnsiTheme="minorHAnsi" w:cstheme="minorHAnsi"/>
        </w:rPr>
        <w:t>other than to support the primary activity of the subsidiary company or trust.</w:t>
      </w:r>
    </w:p>
    <w:p w14:paraId="4FF77A9B" w14:textId="3E105C1D" w:rsidR="00065636" w:rsidRPr="00C32591" w:rsidRDefault="00A51D62" w:rsidP="00E81401">
      <w:pPr>
        <w:rPr>
          <w:rFonts w:asciiTheme="minorHAnsi" w:hAnsiTheme="minorHAnsi" w:cstheme="minorHAnsi"/>
        </w:rPr>
      </w:pPr>
      <w:r w:rsidRPr="00C32591">
        <w:rPr>
          <w:rFonts w:asciiTheme="minorHAnsi" w:hAnsiTheme="minorHAnsi" w:cstheme="minorHAnsi"/>
        </w:rPr>
        <w:t>However, if the subsidiary company ceas</w:t>
      </w:r>
      <w:r w:rsidR="00371725" w:rsidRPr="00C32591">
        <w:rPr>
          <w:rFonts w:asciiTheme="minorHAnsi" w:hAnsiTheme="minorHAnsi" w:cstheme="minorHAnsi"/>
        </w:rPr>
        <w:t>es to be an Australian resident</w:t>
      </w:r>
      <w:r w:rsidR="007C434A" w:rsidRPr="00C32591">
        <w:rPr>
          <w:rFonts w:asciiTheme="minorHAnsi" w:hAnsiTheme="minorHAnsi" w:cstheme="minorHAnsi"/>
        </w:rPr>
        <w:t>,</w:t>
      </w:r>
      <w:r w:rsidR="00371725" w:rsidRPr="00C32591">
        <w:rPr>
          <w:rFonts w:asciiTheme="minorHAnsi" w:hAnsiTheme="minorHAnsi" w:cstheme="minorHAnsi"/>
        </w:rPr>
        <w:t xml:space="preserve"> o</w:t>
      </w:r>
      <w:r w:rsidRPr="00C32591">
        <w:rPr>
          <w:rFonts w:asciiTheme="minorHAnsi" w:hAnsiTheme="minorHAnsi" w:cstheme="minorHAnsi"/>
        </w:rPr>
        <w:t xml:space="preserve">r </w:t>
      </w:r>
      <w:r w:rsidR="00D8380D" w:rsidRPr="00C32591">
        <w:rPr>
          <w:rFonts w:asciiTheme="minorHAnsi" w:hAnsiTheme="minorHAnsi" w:cstheme="minorHAnsi"/>
        </w:rPr>
        <w:t xml:space="preserve">the subsidiary </w:t>
      </w:r>
      <w:r w:rsidRPr="00C32591">
        <w:rPr>
          <w:rFonts w:asciiTheme="minorHAnsi" w:hAnsiTheme="minorHAnsi" w:cstheme="minorHAnsi"/>
        </w:rPr>
        <w:t xml:space="preserve">trust ceases to carry on business in Australia at any time within </w:t>
      </w:r>
      <w:r w:rsidR="003C5961" w:rsidRPr="00C32591">
        <w:rPr>
          <w:rFonts w:asciiTheme="minorHAnsi" w:hAnsiTheme="minorHAnsi" w:cstheme="minorHAnsi"/>
        </w:rPr>
        <w:t xml:space="preserve">12 </w:t>
      </w:r>
      <w:r w:rsidRPr="00C32591">
        <w:rPr>
          <w:rFonts w:asciiTheme="minorHAnsi" w:hAnsiTheme="minorHAnsi" w:cstheme="minorHAnsi"/>
        </w:rPr>
        <w:t>months after the day the first EVCI in the holding company was made</w:t>
      </w:r>
      <w:r w:rsidR="0065507F" w:rsidRPr="00C32591">
        <w:rPr>
          <w:rFonts w:asciiTheme="minorHAnsi" w:hAnsiTheme="minorHAnsi" w:cstheme="minorHAnsi"/>
        </w:rPr>
        <w:t>,</w:t>
      </w:r>
      <w:r w:rsidRPr="00C32591">
        <w:rPr>
          <w:rFonts w:asciiTheme="minorHAnsi" w:hAnsiTheme="minorHAnsi" w:cstheme="minorHAnsi"/>
        </w:rPr>
        <w:t xml:space="preserve"> the investment in the holding company will cease to be an EVCI</w:t>
      </w:r>
      <w:r w:rsidR="00873F22" w:rsidRPr="00C32591">
        <w:rPr>
          <w:rFonts w:asciiTheme="minorHAnsi" w:hAnsiTheme="minorHAnsi" w:cstheme="minorHAnsi"/>
        </w:rPr>
        <w:t>.</w:t>
      </w:r>
      <w:r w:rsidRPr="00C32591">
        <w:rPr>
          <w:rFonts w:asciiTheme="minorHAnsi" w:hAnsiTheme="minorHAnsi" w:cstheme="minorHAnsi"/>
        </w:rPr>
        <w:t xml:space="preserve"> </w:t>
      </w:r>
      <w:r w:rsidR="00873F22" w:rsidRPr="00C32591">
        <w:rPr>
          <w:rFonts w:asciiTheme="minorHAnsi" w:hAnsiTheme="minorHAnsi" w:cstheme="minorHAnsi"/>
        </w:rPr>
        <w:t>A</w:t>
      </w:r>
      <w:r w:rsidRPr="00C32591">
        <w:rPr>
          <w:rFonts w:asciiTheme="minorHAnsi" w:hAnsiTheme="minorHAnsi" w:cstheme="minorHAnsi"/>
        </w:rPr>
        <w:t>ny further investments made in the company will not be eligible for exemption.</w:t>
      </w:r>
    </w:p>
    <w:p w14:paraId="6427628D" w14:textId="1F4567FB" w:rsidR="00C33F14" w:rsidRPr="00C32591" w:rsidRDefault="00687306" w:rsidP="0002205C">
      <w:pPr>
        <w:pStyle w:val="Heading4"/>
        <w:rPr>
          <w:rFonts w:asciiTheme="minorHAnsi" w:hAnsiTheme="minorHAnsi" w:cstheme="minorHAnsi"/>
          <w:sz w:val="16"/>
          <w:szCs w:val="16"/>
        </w:rPr>
      </w:pPr>
      <w:r w:rsidRPr="00C32591">
        <w:rPr>
          <w:rFonts w:asciiTheme="minorHAnsi" w:hAnsiTheme="minorHAnsi" w:cstheme="minorHAnsi"/>
        </w:rPr>
        <w:t>4</w:t>
      </w:r>
      <w:r w:rsidR="00DB7B1F" w:rsidRPr="00C32591">
        <w:rPr>
          <w:rFonts w:asciiTheme="minorHAnsi" w:hAnsiTheme="minorHAnsi" w:cstheme="minorHAnsi"/>
        </w:rPr>
        <w:t>.2.</w:t>
      </w:r>
      <w:r w:rsidR="0052348F" w:rsidRPr="00C32591">
        <w:rPr>
          <w:rFonts w:asciiTheme="minorHAnsi" w:hAnsiTheme="minorHAnsi" w:cstheme="minorHAnsi"/>
        </w:rPr>
        <w:t>4</w:t>
      </w:r>
      <w:r w:rsidR="00B40DCF" w:rsidRPr="00C32591">
        <w:rPr>
          <w:rFonts w:asciiTheme="minorHAnsi" w:hAnsiTheme="minorHAnsi" w:cstheme="minorHAnsi"/>
        </w:rPr>
        <w:tab/>
      </w:r>
      <w:r w:rsidR="00AC0055" w:rsidRPr="00C32591">
        <w:rPr>
          <w:rFonts w:asciiTheme="minorHAnsi" w:hAnsiTheme="minorHAnsi" w:cstheme="minorHAnsi"/>
        </w:rPr>
        <w:tab/>
      </w:r>
      <w:r w:rsidR="00C33F14" w:rsidRPr="00C32591">
        <w:rPr>
          <w:rFonts w:asciiTheme="minorHAnsi" w:hAnsiTheme="minorHAnsi" w:cstheme="minorHAnsi"/>
        </w:rPr>
        <w:t xml:space="preserve">Exception to location within Australia </w:t>
      </w:r>
      <w:r w:rsidR="00C33F14" w:rsidRPr="00C32591">
        <w:rPr>
          <w:rFonts w:asciiTheme="minorHAnsi" w:hAnsiTheme="minorHAnsi" w:cstheme="minorHAnsi"/>
          <w:sz w:val="16"/>
          <w:szCs w:val="16"/>
        </w:rPr>
        <w:t>[s118</w:t>
      </w:r>
      <w:r w:rsidR="00466AB1" w:rsidRPr="00C32591">
        <w:rPr>
          <w:rFonts w:asciiTheme="minorHAnsi" w:hAnsiTheme="minorHAnsi" w:cstheme="minorHAnsi"/>
          <w:sz w:val="16"/>
          <w:szCs w:val="16"/>
        </w:rPr>
        <w:t>–</w:t>
      </w:r>
      <w:r w:rsidR="00C33F14" w:rsidRPr="00C32591">
        <w:rPr>
          <w:rFonts w:asciiTheme="minorHAnsi" w:hAnsiTheme="minorHAnsi" w:cstheme="minorHAnsi"/>
          <w:sz w:val="16"/>
          <w:szCs w:val="16"/>
        </w:rPr>
        <w:t>425(12A) and s118</w:t>
      </w:r>
      <w:r w:rsidR="00466AB1" w:rsidRPr="00C32591">
        <w:rPr>
          <w:rFonts w:asciiTheme="minorHAnsi" w:hAnsiTheme="minorHAnsi" w:cstheme="minorHAnsi"/>
          <w:sz w:val="16"/>
          <w:szCs w:val="16"/>
        </w:rPr>
        <w:t>–</w:t>
      </w:r>
      <w:r w:rsidR="00C33F14" w:rsidRPr="00C32591">
        <w:rPr>
          <w:rFonts w:asciiTheme="minorHAnsi" w:hAnsiTheme="minorHAnsi" w:cstheme="minorHAnsi"/>
          <w:sz w:val="16"/>
          <w:szCs w:val="16"/>
        </w:rPr>
        <w:t>427(13)</w:t>
      </w:r>
      <w:r w:rsidR="007C434A" w:rsidRPr="00C32591">
        <w:rPr>
          <w:rFonts w:asciiTheme="minorHAnsi" w:hAnsiTheme="minorHAnsi" w:cstheme="minorHAnsi"/>
          <w:sz w:val="16"/>
          <w:szCs w:val="16"/>
        </w:rPr>
        <w:t> </w:t>
      </w:r>
      <w:r w:rsidR="00C33F14" w:rsidRPr="00C32591">
        <w:rPr>
          <w:rFonts w:asciiTheme="minorHAnsi" w:hAnsiTheme="minorHAnsi" w:cstheme="minorHAnsi"/>
          <w:sz w:val="16"/>
          <w:szCs w:val="16"/>
        </w:rPr>
        <w:t>ITAA97]</w:t>
      </w:r>
    </w:p>
    <w:p w14:paraId="55FC97AF" w14:textId="73010FF1" w:rsidR="00797C54" w:rsidRPr="00C32591" w:rsidRDefault="00DB7B1F">
      <w:pPr>
        <w:rPr>
          <w:rFonts w:asciiTheme="minorHAnsi" w:hAnsiTheme="minorHAnsi" w:cstheme="minorHAnsi"/>
        </w:rPr>
      </w:pPr>
      <w:r w:rsidRPr="00C32591">
        <w:rPr>
          <w:rFonts w:asciiTheme="minorHAnsi" w:hAnsiTheme="minorHAnsi" w:cstheme="minorHAnsi"/>
        </w:rPr>
        <w:t xml:space="preserve">A </w:t>
      </w:r>
      <w:r w:rsidR="00C33F14" w:rsidRPr="00C32591">
        <w:rPr>
          <w:rFonts w:asciiTheme="minorHAnsi" w:hAnsiTheme="minorHAnsi" w:cstheme="minorHAnsi"/>
        </w:rPr>
        <w:t>VCLP can invest up to 20</w:t>
      </w:r>
      <w:r w:rsidR="00C201FB" w:rsidRPr="00C32591">
        <w:rPr>
          <w:rFonts w:asciiTheme="minorHAnsi" w:hAnsiTheme="minorHAnsi" w:cstheme="minorHAnsi"/>
        </w:rPr>
        <w:t>%</w:t>
      </w:r>
      <w:r w:rsidR="00C33F14" w:rsidRPr="00C32591">
        <w:rPr>
          <w:rFonts w:asciiTheme="minorHAnsi" w:hAnsiTheme="minorHAnsi" w:cstheme="minorHAnsi"/>
        </w:rPr>
        <w:t xml:space="preserve"> of its committed capital in investments that would be eligible venture capital investments except for not meeting the Australian location test for companies [s118</w:t>
      </w:r>
      <w:r w:rsidR="00466AB1" w:rsidRPr="00C32591">
        <w:rPr>
          <w:rFonts w:asciiTheme="minorHAnsi" w:hAnsiTheme="minorHAnsi" w:cstheme="minorHAnsi"/>
        </w:rPr>
        <w:t>–</w:t>
      </w:r>
      <w:r w:rsidR="00C33F14" w:rsidRPr="00C32591">
        <w:rPr>
          <w:rFonts w:asciiTheme="minorHAnsi" w:hAnsiTheme="minorHAnsi" w:cstheme="minorHAnsi"/>
        </w:rPr>
        <w:t>425(2)] or unit trusts [s118</w:t>
      </w:r>
      <w:r w:rsidR="00466AB1" w:rsidRPr="00C32591">
        <w:rPr>
          <w:rFonts w:asciiTheme="minorHAnsi" w:hAnsiTheme="minorHAnsi" w:cstheme="minorHAnsi"/>
        </w:rPr>
        <w:t>–</w:t>
      </w:r>
      <w:r w:rsidR="00C33F14" w:rsidRPr="00C32591">
        <w:rPr>
          <w:rFonts w:asciiTheme="minorHAnsi" w:hAnsiTheme="minorHAnsi" w:cstheme="minorHAnsi"/>
        </w:rPr>
        <w:t>427(3)].</w:t>
      </w:r>
      <w:r w:rsidR="00D46F24" w:rsidRPr="00C32591">
        <w:rPr>
          <w:rFonts w:asciiTheme="minorHAnsi" w:hAnsiTheme="minorHAnsi" w:cstheme="minorHAnsi"/>
        </w:rPr>
        <w:t xml:space="preserve"> </w:t>
      </w:r>
      <w:r w:rsidR="00C33F14" w:rsidRPr="00C32591">
        <w:rPr>
          <w:rFonts w:asciiTheme="minorHAnsi" w:hAnsiTheme="minorHAnsi" w:cstheme="minorHAnsi"/>
        </w:rPr>
        <w:t>These investments are treated as eligible venture capital investments.</w:t>
      </w:r>
    </w:p>
    <w:p w14:paraId="16529071" w14:textId="566B08FD" w:rsidR="00860F40" w:rsidRPr="00C32591" w:rsidRDefault="00860F40" w:rsidP="002A7759">
      <w:pPr>
        <w:rPr>
          <w:rFonts w:asciiTheme="minorHAnsi" w:hAnsiTheme="minorHAnsi" w:cstheme="minorHAnsi"/>
        </w:rPr>
      </w:pPr>
      <w:r w:rsidRPr="00C32591">
        <w:rPr>
          <w:rFonts w:asciiTheme="minorHAnsi" w:hAnsiTheme="minorHAnsi" w:cstheme="minorHAnsi"/>
        </w:rPr>
        <w:t xml:space="preserve">In calculating the 20%, the total value of all other investments the entity owns is to be based on their value at the time the entity makes the new investment. For example, Fund 1 wants to purchase a new foreign investment worth $2 million. </w:t>
      </w:r>
      <w:r w:rsidR="007E68F5" w:rsidRPr="00C32591">
        <w:rPr>
          <w:rFonts w:asciiTheme="minorHAnsi" w:hAnsiTheme="minorHAnsi" w:cstheme="minorHAnsi"/>
        </w:rPr>
        <w:t>However,</w:t>
      </w:r>
      <w:r w:rsidRPr="00C32591">
        <w:rPr>
          <w:rFonts w:asciiTheme="minorHAnsi" w:hAnsiTheme="minorHAnsi" w:cstheme="minorHAnsi"/>
        </w:rPr>
        <w:t xml:space="preserve"> it has $100 million committed capital and other purchases (from several years ago) that are now worth $12 million and $8 million, so the new purchase will take the VCLP over the 20% limit.</w:t>
      </w:r>
    </w:p>
    <w:p w14:paraId="787BF0CD" w14:textId="089F2AE9" w:rsidR="00860F40" w:rsidRPr="00C32591" w:rsidRDefault="00860F40" w:rsidP="002A7759">
      <w:pPr>
        <w:rPr>
          <w:rFonts w:asciiTheme="minorHAnsi" w:hAnsiTheme="minorHAnsi" w:cstheme="minorHAnsi"/>
        </w:rPr>
      </w:pPr>
      <w:r w:rsidRPr="00C32591">
        <w:rPr>
          <w:rFonts w:asciiTheme="minorHAnsi" w:hAnsiTheme="minorHAnsi" w:cstheme="minorHAnsi"/>
        </w:rPr>
        <w:lastRenderedPageBreak/>
        <w:t>Where the delegate has determined that the Australian location test do</w:t>
      </w:r>
      <w:r w:rsidR="007C434A" w:rsidRPr="00C32591">
        <w:rPr>
          <w:rFonts w:asciiTheme="minorHAnsi" w:hAnsiTheme="minorHAnsi" w:cstheme="minorHAnsi"/>
        </w:rPr>
        <w:t>es</w:t>
      </w:r>
      <w:r w:rsidRPr="00C32591">
        <w:rPr>
          <w:rFonts w:asciiTheme="minorHAnsi" w:hAnsiTheme="minorHAnsi" w:cstheme="minorHAnsi"/>
        </w:rPr>
        <w:t xml:space="preserve"> not apply to an investment in a particular company (</w:t>
      </w:r>
      <w:r w:rsidR="007C434A" w:rsidRPr="00C32591">
        <w:rPr>
          <w:rFonts w:asciiTheme="minorHAnsi" w:hAnsiTheme="minorHAnsi" w:cstheme="minorHAnsi"/>
        </w:rPr>
        <w:t xml:space="preserve">see </w:t>
      </w:r>
      <w:hyperlink w:anchor="Fourpointtwopointfive" w:history="1">
        <w:r w:rsidR="007C434A" w:rsidRPr="00C32591">
          <w:rPr>
            <w:rStyle w:val="Hyperlink"/>
            <w:rFonts w:asciiTheme="minorHAnsi" w:hAnsiTheme="minorHAnsi" w:cstheme="minorHAnsi"/>
          </w:rPr>
          <w:t xml:space="preserve">section </w:t>
        </w:r>
        <w:r w:rsidRPr="00C32591">
          <w:rPr>
            <w:rStyle w:val="Hyperlink"/>
            <w:rFonts w:asciiTheme="minorHAnsi" w:hAnsiTheme="minorHAnsi" w:cstheme="minorHAnsi"/>
          </w:rPr>
          <w:t>4.2.5</w:t>
        </w:r>
      </w:hyperlink>
      <w:r w:rsidRPr="00C32591">
        <w:rPr>
          <w:rFonts w:asciiTheme="minorHAnsi" w:hAnsiTheme="minorHAnsi" w:cstheme="minorHAnsi"/>
        </w:rPr>
        <w:t>), that investment does not count toward the 20% limit.</w:t>
      </w:r>
    </w:p>
    <w:p w14:paraId="5653F3F5" w14:textId="15FE0A6D" w:rsidR="00C33F14" w:rsidRPr="00C32591" w:rsidRDefault="00687306" w:rsidP="0002205C">
      <w:pPr>
        <w:pStyle w:val="Heading4"/>
        <w:rPr>
          <w:rFonts w:asciiTheme="minorHAnsi" w:hAnsiTheme="minorHAnsi" w:cstheme="minorHAnsi"/>
          <w:sz w:val="18"/>
          <w:szCs w:val="18"/>
        </w:rPr>
      </w:pPr>
      <w:bookmarkStart w:id="39" w:name="Fourpointtwopointfive"/>
      <w:bookmarkStart w:id="40" w:name="OLE_LINK9"/>
      <w:bookmarkStart w:id="41" w:name="OLE_LINK12"/>
      <w:r w:rsidRPr="00C32591">
        <w:rPr>
          <w:rFonts w:asciiTheme="minorHAnsi" w:hAnsiTheme="minorHAnsi" w:cstheme="minorHAnsi"/>
        </w:rPr>
        <w:t>4</w:t>
      </w:r>
      <w:r w:rsidR="00DB7B1F" w:rsidRPr="00C32591">
        <w:rPr>
          <w:rFonts w:asciiTheme="minorHAnsi" w:hAnsiTheme="minorHAnsi" w:cstheme="minorHAnsi"/>
        </w:rPr>
        <w:t>.2.</w:t>
      </w:r>
      <w:r w:rsidR="0052348F" w:rsidRPr="00C32591">
        <w:rPr>
          <w:rFonts w:asciiTheme="minorHAnsi" w:hAnsiTheme="minorHAnsi" w:cstheme="minorHAnsi"/>
        </w:rPr>
        <w:t>5</w:t>
      </w:r>
      <w:r w:rsidR="00B40DCF" w:rsidRPr="00C32591">
        <w:rPr>
          <w:rFonts w:asciiTheme="minorHAnsi" w:hAnsiTheme="minorHAnsi" w:cstheme="minorHAnsi"/>
        </w:rPr>
        <w:tab/>
      </w:r>
      <w:r w:rsidR="00AC0055" w:rsidRPr="00C32591">
        <w:rPr>
          <w:rFonts w:asciiTheme="minorHAnsi" w:hAnsiTheme="minorHAnsi" w:cstheme="minorHAnsi"/>
        </w:rPr>
        <w:tab/>
      </w:r>
      <w:r w:rsidR="006205CD" w:rsidRPr="00C32591">
        <w:rPr>
          <w:rFonts w:asciiTheme="minorHAnsi" w:hAnsiTheme="minorHAnsi" w:cstheme="minorHAnsi"/>
        </w:rPr>
        <w:t xml:space="preserve">The </w:t>
      </w:r>
      <w:r w:rsidR="001E473F" w:rsidRPr="00C32591">
        <w:rPr>
          <w:rFonts w:asciiTheme="minorHAnsi" w:hAnsiTheme="minorHAnsi" w:cstheme="minorHAnsi"/>
        </w:rPr>
        <w:t>delegate’</w:t>
      </w:r>
      <w:r w:rsidR="00C33F14" w:rsidRPr="00C32591">
        <w:rPr>
          <w:rFonts w:asciiTheme="minorHAnsi" w:hAnsiTheme="minorHAnsi" w:cstheme="minorHAnsi"/>
        </w:rPr>
        <w:t xml:space="preserve">s discretionary powers </w:t>
      </w:r>
      <w:r w:rsidR="00C33F14" w:rsidRPr="00C32591">
        <w:rPr>
          <w:rFonts w:asciiTheme="minorHAnsi" w:hAnsiTheme="minorHAnsi" w:cstheme="minorHAnsi"/>
          <w:sz w:val="16"/>
          <w:szCs w:val="16"/>
        </w:rPr>
        <w:t>[Division 25 VCA</w:t>
      </w:r>
      <w:r w:rsidR="00DA4D1D" w:rsidRPr="00C32591">
        <w:rPr>
          <w:rFonts w:asciiTheme="minorHAnsi" w:hAnsiTheme="minorHAnsi" w:cstheme="minorHAnsi"/>
          <w:sz w:val="16"/>
          <w:szCs w:val="16"/>
        </w:rPr>
        <w:t xml:space="preserve"> and s118</w:t>
      </w:r>
      <w:r w:rsidR="00DA4D1D" w:rsidRPr="00C32591">
        <w:rPr>
          <w:rFonts w:asciiTheme="minorHAnsi" w:hAnsiTheme="minorHAnsi" w:cstheme="minorHAnsi"/>
        </w:rPr>
        <w:t>–</w:t>
      </w:r>
      <w:r w:rsidR="00DA4D1D" w:rsidRPr="00C32591">
        <w:rPr>
          <w:rFonts w:asciiTheme="minorHAnsi" w:hAnsiTheme="minorHAnsi" w:cstheme="minorHAnsi"/>
          <w:sz w:val="16"/>
          <w:szCs w:val="16"/>
        </w:rPr>
        <w:t>432 ITAA97</w:t>
      </w:r>
      <w:r w:rsidR="00C33F14" w:rsidRPr="00C32591">
        <w:rPr>
          <w:rFonts w:asciiTheme="minorHAnsi" w:hAnsiTheme="minorHAnsi" w:cstheme="minorHAnsi"/>
          <w:sz w:val="16"/>
          <w:szCs w:val="16"/>
        </w:rPr>
        <w:t>]</w:t>
      </w:r>
      <w:bookmarkEnd w:id="39"/>
    </w:p>
    <w:p w14:paraId="69F92E44" w14:textId="490878AE" w:rsidR="005C5ED8" w:rsidRPr="00C32591" w:rsidRDefault="005C5ED8" w:rsidP="005C5ED8">
      <w:pPr>
        <w:rPr>
          <w:rFonts w:asciiTheme="minorHAnsi" w:hAnsiTheme="minorHAnsi" w:cstheme="minorHAnsi"/>
        </w:rPr>
      </w:pPr>
      <w:r w:rsidRPr="00C32591">
        <w:rPr>
          <w:rFonts w:asciiTheme="minorHAnsi" w:hAnsiTheme="minorHAnsi" w:cstheme="minorHAnsi"/>
        </w:rPr>
        <w:t>The delegate can make determinations and relax some of the requirements that relate to an eligible venture capital investment, specifically sections 118</w:t>
      </w:r>
      <w:r w:rsidR="00466AB1" w:rsidRPr="00C32591">
        <w:rPr>
          <w:rFonts w:asciiTheme="minorHAnsi" w:hAnsiTheme="minorHAnsi" w:cstheme="minorHAnsi"/>
        </w:rPr>
        <w:t>–</w:t>
      </w:r>
      <w:r w:rsidRPr="00C32591">
        <w:rPr>
          <w:rFonts w:asciiTheme="minorHAnsi" w:hAnsiTheme="minorHAnsi" w:cstheme="minorHAnsi"/>
        </w:rPr>
        <w:t>425(2)(b), (3), (13),</w:t>
      </w:r>
      <w:r w:rsidR="00DA4D1D" w:rsidRPr="00C32591">
        <w:rPr>
          <w:rFonts w:asciiTheme="minorHAnsi" w:hAnsiTheme="minorHAnsi" w:cstheme="minorHAnsi"/>
        </w:rPr>
        <w:t xml:space="preserve"> (14)</w:t>
      </w:r>
      <w:r w:rsidRPr="00C32591">
        <w:rPr>
          <w:rFonts w:asciiTheme="minorHAnsi" w:hAnsiTheme="minorHAnsi" w:cstheme="minorHAnsi"/>
        </w:rPr>
        <w:t xml:space="preserve"> s118</w:t>
      </w:r>
      <w:r w:rsidR="00466AB1" w:rsidRPr="00C32591">
        <w:rPr>
          <w:rFonts w:asciiTheme="minorHAnsi" w:hAnsiTheme="minorHAnsi" w:cstheme="minorHAnsi"/>
        </w:rPr>
        <w:t>–</w:t>
      </w:r>
      <w:r w:rsidRPr="00C32591">
        <w:rPr>
          <w:rFonts w:asciiTheme="minorHAnsi" w:hAnsiTheme="minorHAnsi" w:cstheme="minorHAnsi"/>
        </w:rPr>
        <w:t>427(3)(c), (4)</w:t>
      </w:r>
      <w:r w:rsidR="00AF70D5" w:rsidRPr="00C32591">
        <w:rPr>
          <w:rFonts w:asciiTheme="minorHAnsi" w:hAnsiTheme="minorHAnsi" w:cstheme="minorHAnsi"/>
        </w:rPr>
        <w:t>, (14),</w:t>
      </w:r>
      <w:r w:rsidRPr="00C32591">
        <w:rPr>
          <w:rFonts w:asciiTheme="minorHAnsi" w:hAnsiTheme="minorHAnsi" w:cstheme="minorHAnsi"/>
        </w:rPr>
        <w:t xml:space="preserve"> (15) of the ITAA97.</w:t>
      </w:r>
      <w:r w:rsidR="00D46F24" w:rsidRPr="00C32591">
        <w:rPr>
          <w:rFonts w:asciiTheme="minorHAnsi" w:hAnsiTheme="minorHAnsi" w:cstheme="minorHAnsi"/>
        </w:rPr>
        <w:t xml:space="preserve"> </w:t>
      </w:r>
      <w:r w:rsidRPr="00C32591">
        <w:rPr>
          <w:rFonts w:asciiTheme="minorHAnsi" w:hAnsiTheme="minorHAnsi" w:cstheme="minorHAnsi"/>
        </w:rPr>
        <w:t>These provisions relate to how closely an investee must be connected with Australia for it to be an eligible investment and its predominant activity.</w:t>
      </w:r>
      <w:r w:rsidR="00D46F24" w:rsidRPr="00C32591">
        <w:rPr>
          <w:rFonts w:asciiTheme="minorHAnsi" w:hAnsiTheme="minorHAnsi" w:cstheme="minorHAnsi"/>
        </w:rPr>
        <w:t xml:space="preserve"> </w:t>
      </w:r>
      <w:r w:rsidRPr="00C32591">
        <w:rPr>
          <w:rFonts w:asciiTheme="minorHAnsi" w:hAnsiTheme="minorHAnsi" w:cstheme="minorHAnsi"/>
        </w:rPr>
        <w:t xml:space="preserve">Generally, an investee must </w:t>
      </w:r>
      <w:r w:rsidR="006B053E" w:rsidRPr="00C32591">
        <w:rPr>
          <w:rFonts w:asciiTheme="minorHAnsi" w:hAnsiTheme="minorHAnsi" w:cstheme="minorHAnsi"/>
        </w:rPr>
        <w:t xml:space="preserve">undertake </w:t>
      </w:r>
      <w:r w:rsidRPr="00C32591">
        <w:rPr>
          <w:rFonts w:asciiTheme="minorHAnsi" w:hAnsiTheme="minorHAnsi" w:cstheme="minorHAnsi"/>
        </w:rPr>
        <w:t>more than 50% of its operations in Australia at the time of an investment and for at least 12 months after.</w:t>
      </w:r>
      <w:r w:rsidR="00D46F24" w:rsidRPr="00C32591">
        <w:rPr>
          <w:rFonts w:asciiTheme="minorHAnsi" w:hAnsiTheme="minorHAnsi" w:cstheme="minorHAnsi"/>
        </w:rPr>
        <w:t xml:space="preserve"> </w:t>
      </w:r>
      <w:r w:rsidRPr="00C32591">
        <w:rPr>
          <w:rFonts w:asciiTheme="minorHAnsi" w:hAnsiTheme="minorHAnsi" w:cstheme="minorHAnsi"/>
        </w:rPr>
        <w:t>It must also have an eligible predominant activity.</w:t>
      </w:r>
      <w:r w:rsidR="00D46F24" w:rsidRPr="00C32591">
        <w:rPr>
          <w:rFonts w:asciiTheme="minorHAnsi" w:hAnsiTheme="minorHAnsi" w:cstheme="minorHAnsi"/>
        </w:rPr>
        <w:t xml:space="preserve"> </w:t>
      </w:r>
      <w:r w:rsidRPr="00C32591">
        <w:rPr>
          <w:rFonts w:asciiTheme="minorHAnsi" w:hAnsiTheme="minorHAnsi" w:cstheme="minorHAnsi"/>
        </w:rPr>
        <w:t>The delegate may, upon application by a VCLP, relax these requirements.</w:t>
      </w:r>
      <w:r w:rsidR="00D46F24" w:rsidRPr="00C32591">
        <w:rPr>
          <w:rFonts w:asciiTheme="minorHAnsi" w:hAnsiTheme="minorHAnsi" w:cstheme="minorHAnsi"/>
        </w:rPr>
        <w:t xml:space="preserve"> </w:t>
      </w:r>
      <w:r w:rsidRPr="00C32591">
        <w:rPr>
          <w:rFonts w:asciiTheme="minorHAnsi" w:hAnsiTheme="minorHAnsi" w:cstheme="minorHAnsi"/>
        </w:rPr>
        <w:t>An application must be made in the approved form</w:t>
      </w:r>
      <w:r w:rsidR="006B053E" w:rsidRPr="00C32591">
        <w:rPr>
          <w:rFonts w:asciiTheme="minorHAnsi" w:hAnsiTheme="minorHAnsi" w:cstheme="minorHAnsi"/>
        </w:rPr>
        <w:t>,</w:t>
      </w:r>
      <w:r w:rsidRPr="00C32591">
        <w:rPr>
          <w:rFonts w:asciiTheme="minorHAnsi" w:hAnsiTheme="minorHAnsi" w:cstheme="minorHAnsi"/>
        </w:rPr>
        <w:t xml:space="preserve"> which is specified on the</w:t>
      </w:r>
      <w:r w:rsidR="00A60319" w:rsidRPr="00C32591">
        <w:rPr>
          <w:rStyle w:val="Hyperlink"/>
          <w:rFonts w:asciiTheme="minorHAnsi" w:hAnsiTheme="minorHAnsi" w:cstheme="minorHAnsi"/>
        </w:rPr>
        <w:t xml:space="preserve"> </w:t>
      </w:r>
      <w:hyperlink r:id="rId28" w:history="1">
        <w:r w:rsidR="00A60319" w:rsidRPr="00C32591">
          <w:rPr>
            <w:rStyle w:val="Hyperlink"/>
            <w:rFonts w:asciiTheme="minorHAnsi" w:hAnsiTheme="minorHAnsi" w:cstheme="minorHAnsi"/>
          </w:rPr>
          <w:t>Venture Capital – other applications</w:t>
        </w:r>
      </w:hyperlink>
      <w:r w:rsidR="00A60319" w:rsidRPr="00C32591">
        <w:rPr>
          <w:rStyle w:val="Hyperlink"/>
          <w:rFonts w:asciiTheme="minorHAnsi" w:hAnsiTheme="minorHAnsi" w:cstheme="minorHAnsi"/>
        </w:rPr>
        <w:t xml:space="preserve"> web page</w:t>
      </w:r>
      <w:r w:rsidR="006B053E" w:rsidRPr="00C32591">
        <w:rPr>
          <w:rFonts w:asciiTheme="minorHAnsi" w:hAnsiTheme="minorHAnsi" w:cstheme="minorHAnsi"/>
        </w:rPr>
        <w:t>.</w:t>
      </w:r>
    </w:p>
    <w:p w14:paraId="4D691E41" w14:textId="3E165924" w:rsidR="00AF70D5" w:rsidRPr="00C32591" w:rsidRDefault="00E01284" w:rsidP="005C5ED8">
      <w:pPr>
        <w:rPr>
          <w:rFonts w:asciiTheme="minorHAnsi" w:hAnsiTheme="minorHAnsi" w:cstheme="minorHAnsi"/>
        </w:rPr>
      </w:pPr>
      <w:r w:rsidRPr="00C32591">
        <w:rPr>
          <w:rFonts w:asciiTheme="minorHAnsi" w:hAnsiTheme="minorHAnsi" w:cstheme="minorHAnsi"/>
        </w:rPr>
        <w:t>The delegate</w:t>
      </w:r>
      <w:r w:rsidR="00AF70D5" w:rsidRPr="00C32591">
        <w:rPr>
          <w:rFonts w:asciiTheme="minorHAnsi" w:hAnsiTheme="minorHAnsi" w:cstheme="minorHAnsi"/>
        </w:rPr>
        <w:t xml:space="preserve"> can also make public or private findings that an activity related to finance, insurance or making investments is a substantially novel application of technology (s118– 432 of the ITAA97). The effect of such a finding is that the activity is excluded from being an ineligible activity (s118–425(13A)(c) and 118–427(14A)(c)), permitting a VCLP to invest in businesses engaged in substantially novel activities relating to fintech where the other requirements of an eligible venture capital investment are satisfied. For more information</w:t>
      </w:r>
      <w:r w:rsidR="00A60319" w:rsidRPr="00C32591">
        <w:rPr>
          <w:rFonts w:asciiTheme="minorHAnsi" w:hAnsiTheme="minorHAnsi" w:cstheme="minorHAnsi"/>
        </w:rPr>
        <w:t xml:space="preserve"> refer to the </w:t>
      </w:r>
      <w:hyperlink r:id="rId29" w:anchor="information-papers" w:history="1">
        <w:r w:rsidR="00A60319" w:rsidRPr="00C32591">
          <w:rPr>
            <w:rStyle w:val="Hyperlink"/>
            <w:rFonts w:asciiTheme="minorHAnsi" w:hAnsiTheme="minorHAnsi" w:cstheme="minorHAnsi"/>
          </w:rPr>
          <w:t>Fintech private finding application guidance</w:t>
        </w:r>
      </w:hyperlink>
      <w:r w:rsidR="00AF70D5" w:rsidRPr="00C32591">
        <w:rPr>
          <w:rFonts w:asciiTheme="minorHAnsi" w:hAnsiTheme="minorHAnsi" w:cstheme="minorHAnsi"/>
        </w:rPr>
        <w:t>.</w:t>
      </w:r>
    </w:p>
    <w:p w14:paraId="682F9C02" w14:textId="183F8DF8" w:rsidR="00C33F14" w:rsidRPr="00C32591" w:rsidRDefault="00687306" w:rsidP="0002205C">
      <w:pPr>
        <w:pStyle w:val="Heading4"/>
        <w:rPr>
          <w:rFonts w:asciiTheme="minorHAnsi" w:hAnsiTheme="minorHAnsi" w:cstheme="minorHAnsi"/>
          <w:szCs w:val="18"/>
        </w:rPr>
      </w:pPr>
      <w:bookmarkStart w:id="42" w:name="Fourpointtwopointsix"/>
      <w:bookmarkEnd w:id="40"/>
      <w:bookmarkEnd w:id="41"/>
      <w:r w:rsidRPr="00C32591">
        <w:rPr>
          <w:rFonts w:asciiTheme="minorHAnsi" w:hAnsiTheme="minorHAnsi" w:cstheme="minorHAnsi"/>
        </w:rPr>
        <w:t>4</w:t>
      </w:r>
      <w:r w:rsidR="00DB7B1F" w:rsidRPr="00C32591">
        <w:rPr>
          <w:rFonts w:asciiTheme="minorHAnsi" w:hAnsiTheme="minorHAnsi" w:cstheme="minorHAnsi"/>
        </w:rPr>
        <w:t>.2.</w:t>
      </w:r>
      <w:r w:rsidR="0052348F" w:rsidRPr="00C32591">
        <w:rPr>
          <w:rFonts w:asciiTheme="minorHAnsi" w:hAnsiTheme="minorHAnsi" w:cstheme="minorHAnsi"/>
        </w:rPr>
        <w:t>6</w:t>
      </w:r>
      <w:r w:rsidR="00B40DCF" w:rsidRPr="00C32591">
        <w:rPr>
          <w:rFonts w:asciiTheme="minorHAnsi" w:hAnsiTheme="minorHAnsi" w:cstheme="minorHAnsi"/>
        </w:rPr>
        <w:tab/>
      </w:r>
      <w:r w:rsidR="00AC0055" w:rsidRPr="00C32591">
        <w:rPr>
          <w:rFonts w:asciiTheme="minorHAnsi" w:hAnsiTheme="minorHAnsi" w:cstheme="minorHAnsi"/>
        </w:rPr>
        <w:tab/>
      </w:r>
      <w:r w:rsidR="00C33F14" w:rsidRPr="00C32591">
        <w:rPr>
          <w:rFonts w:asciiTheme="minorHAnsi" w:hAnsiTheme="minorHAnsi" w:cstheme="minorHAnsi"/>
        </w:rPr>
        <w:t xml:space="preserve">Scrip for scrip investments </w:t>
      </w:r>
      <w:r w:rsidR="00C33F14" w:rsidRPr="00C32591">
        <w:rPr>
          <w:rFonts w:asciiTheme="minorHAnsi" w:hAnsiTheme="minorHAnsi" w:cstheme="minorHAnsi"/>
          <w:sz w:val="16"/>
          <w:szCs w:val="16"/>
        </w:rPr>
        <w:t>[s118</w:t>
      </w:r>
      <w:r w:rsidR="00466AB1" w:rsidRPr="00C32591">
        <w:rPr>
          <w:rFonts w:asciiTheme="minorHAnsi" w:hAnsiTheme="minorHAnsi" w:cstheme="minorHAnsi"/>
          <w:sz w:val="16"/>
          <w:szCs w:val="16"/>
        </w:rPr>
        <w:t>–</w:t>
      </w:r>
      <w:r w:rsidR="004B1165" w:rsidRPr="00C32591">
        <w:rPr>
          <w:rFonts w:asciiTheme="minorHAnsi" w:hAnsiTheme="minorHAnsi" w:cstheme="minorHAnsi"/>
          <w:sz w:val="16"/>
          <w:szCs w:val="16"/>
        </w:rPr>
        <w:t>425</w:t>
      </w:r>
      <w:r w:rsidR="007E68F5" w:rsidRPr="00C32591">
        <w:rPr>
          <w:rFonts w:asciiTheme="minorHAnsi" w:hAnsiTheme="minorHAnsi" w:cstheme="minorHAnsi"/>
          <w:sz w:val="16"/>
          <w:szCs w:val="16"/>
        </w:rPr>
        <w:t xml:space="preserve">(8) and </w:t>
      </w:r>
      <w:r w:rsidR="00C33F14" w:rsidRPr="00C32591">
        <w:rPr>
          <w:rFonts w:asciiTheme="minorHAnsi" w:hAnsiTheme="minorHAnsi" w:cstheme="minorHAnsi"/>
          <w:sz w:val="16"/>
          <w:szCs w:val="16"/>
        </w:rPr>
        <w:t>s118</w:t>
      </w:r>
      <w:r w:rsidR="00466AB1" w:rsidRPr="00C32591">
        <w:rPr>
          <w:rFonts w:asciiTheme="minorHAnsi" w:hAnsiTheme="minorHAnsi" w:cstheme="minorHAnsi"/>
          <w:sz w:val="16"/>
          <w:szCs w:val="16"/>
        </w:rPr>
        <w:t>–</w:t>
      </w:r>
      <w:r w:rsidR="00C33F14" w:rsidRPr="00C32591">
        <w:rPr>
          <w:rFonts w:asciiTheme="minorHAnsi" w:hAnsiTheme="minorHAnsi" w:cstheme="minorHAnsi"/>
          <w:sz w:val="16"/>
          <w:szCs w:val="16"/>
        </w:rPr>
        <w:t>427(9)</w:t>
      </w:r>
      <w:r w:rsidR="00C72D4D" w:rsidRPr="00C32591">
        <w:rPr>
          <w:rFonts w:asciiTheme="minorHAnsi" w:hAnsiTheme="minorHAnsi" w:cstheme="minorHAnsi"/>
          <w:sz w:val="16"/>
          <w:szCs w:val="16"/>
        </w:rPr>
        <w:t xml:space="preserve"> ITAA97</w:t>
      </w:r>
      <w:r w:rsidR="00C33F14" w:rsidRPr="00C32591">
        <w:rPr>
          <w:rFonts w:asciiTheme="minorHAnsi" w:hAnsiTheme="minorHAnsi" w:cstheme="minorHAnsi"/>
          <w:sz w:val="16"/>
          <w:szCs w:val="16"/>
        </w:rPr>
        <w:t>]</w:t>
      </w:r>
      <w:bookmarkEnd w:id="42"/>
    </w:p>
    <w:p w14:paraId="0580E2C1" w14:textId="79B955F1" w:rsidR="0018789C" w:rsidRPr="00C32591" w:rsidRDefault="004B1165">
      <w:pPr>
        <w:rPr>
          <w:rFonts w:asciiTheme="minorHAnsi" w:hAnsiTheme="minorHAnsi" w:cstheme="minorHAnsi"/>
        </w:rPr>
      </w:pPr>
      <w:r w:rsidRPr="00C32591">
        <w:rPr>
          <w:rFonts w:asciiTheme="minorHAnsi" w:hAnsiTheme="minorHAnsi" w:cstheme="minorHAnsi"/>
        </w:rPr>
        <w:t>Where shares in another company are acquired in exchange for shares that</w:t>
      </w:r>
      <w:r w:rsidR="007E68F5" w:rsidRPr="00C32591">
        <w:rPr>
          <w:rFonts w:asciiTheme="minorHAnsi" w:hAnsiTheme="minorHAnsi" w:cstheme="minorHAnsi"/>
        </w:rPr>
        <w:t>,</w:t>
      </w:r>
      <w:r w:rsidRPr="00C32591">
        <w:rPr>
          <w:rFonts w:asciiTheme="minorHAnsi" w:hAnsiTheme="minorHAnsi" w:cstheme="minorHAnsi"/>
        </w:rPr>
        <w:t xml:space="preserve"> at the time of disposal</w:t>
      </w:r>
      <w:r w:rsidR="007E68F5" w:rsidRPr="00C32591">
        <w:rPr>
          <w:rFonts w:asciiTheme="minorHAnsi" w:hAnsiTheme="minorHAnsi" w:cstheme="minorHAnsi"/>
        </w:rPr>
        <w:t>,</w:t>
      </w:r>
      <w:r w:rsidRPr="00C32591">
        <w:rPr>
          <w:rFonts w:asciiTheme="minorHAnsi" w:hAnsiTheme="minorHAnsi" w:cstheme="minorHAnsi"/>
        </w:rPr>
        <w:t xml:space="preserve"> were an eligible venture capital investment (</w:t>
      </w:r>
      <w:r w:rsidR="002E216D" w:rsidRPr="00C32591">
        <w:rPr>
          <w:rFonts w:asciiTheme="minorHAnsi" w:hAnsiTheme="minorHAnsi" w:cstheme="minorHAnsi"/>
        </w:rPr>
        <w:t>that is,</w:t>
      </w:r>
      <w:r w:rsidR="00BC2C3B" w:rsidRPr="00C32591">
        <w:rPr>
          <w:rFonts w:asciiTheme="minorHAnsi" w:hAnsiTheme="minorHAnsi" w:cstheme="minorHAnsi"/>
        </w:rPr>
        <w:t xml:space="preserve"> </w:t>
      </w:r>
      <w:r w:rsidR="005D1996" w:rsidRPr="00C32591">
        <w:rPr>
          <w:rFonts w:asciiTheme="minorHAnsi" w:hAnsiTheme="minorHAnsi" w:cstheme="minorHAnsi"/>
        </w:rPr>
        <w:t>scrip for scrip exchange)</w:t>
      </w:r>
      <w:r w:rsidR="00F96BE5" w:rsidRPr="00C32591">
        <w:rPr>
          <w:rFonts w:asciiTheme="minorHAnsi" w:hAnsiTheme="minorHAnsi" w:cstheme="minorHAnsi"/>
        </w:rPr>
        <w:t>, t</w:t>
      </w:r>
      <w:r w:rsidRPr="00C32591">
        <w:rPr>
          <w:rFonts w:asciiTheme="minorHAnsi" w:hAnsiTheme="minorHAnsi" w:cstheme="minorHAnsi"/>
        </w:rPr>
        <w:t>he replacement shares will be treated as an elig</w:t>
      </w:r>
      <w:r w:rsidR="00E15B7A" w:rsidRPr="00C32591">
        <w:rPr>
          <w:rFonts w:asciiTheme="minorHAnsi" w:hAnsiTheme="minorHAnsi" w:cstheme="minorHAnsi"/>
        </w:rPr>
        <w:t>ible venture capital investment</w:t>
      </w:r>
      <w:r w:rsidR="00F96BE5" w:rsidRPr="00C32591">
        <w:rPr>
          <w:rFonts w:asciiTheme="minorHAnsi" w:hAnsiTheme="minorHAnsi" w:cstheme="minorHAnsi"/>
        </w:rPr>
        <w:t>,</w:t>
      </w:r>
      <w:r w:rsidR="00E15B7A" w:rsidRPr="00C32591">
        <w:rPr>
          <w:rFonts w:asciiTheme="minorHAnsi" w:hAnsiTheme="minorHAnsi" w:cstheme="minorHAnsi"/>
        </w:rPr>
        <w:t xml:space="preserve"> </w:t>
      </w:r>
      <w:r w:rsidRPr="00C32591">
        <w:rPr>
          <w:rFonts w:asciiTheme="minorHAnsi" w:hAnsiTheme="minorHAnsi" w:cstheme="minorHAnsi"/>
        </w:rPr>
        <w:t>even if the company does not satisfy the requirements.</w:t>
      </w:r>
      <w:r w:rsidR="00D46F24" w:rsidRPr="00C32591">
        <w:rPr>
          <w:rFonts w:asciiTheme="minorHAnsi" w:hAnsiTheme="minorHAnsi" w:cstheme="minorHAnsi"/>
        </w:rPr>
        <w:t xml:space="preserve"> </w:t>
      </w:r>
      <w:r w:rsidRPr="00C32591">
        <w:rPr>
          <w:rFonts w:asciiTheme="minorHAnsi" w:hAnsiTheme="minorHAnsi" w:cstheme="minorHAnsi"/>
        </w:rPr>
        <w:t>However, if the company in which the replacement shares are held does not satisfy the requirements for a venture capital investee comp</w:t>
      </w:r>
      <w:r w:rsidR="00B661E3" w:rsidRPr="00C32591">
        <w:rPr>
          <w:rFonts w:asciiTheme="minorHAnsi" w:hAnsiTheme="minorHAnsi" w:cstheme="minorHAnsi"/>
        </w:rPr>
        <w:t xml:space="preserve">any, any shares acquired from a </w:t>
      </w:r>
      <w:r w:rsidRPr="00C32591">
        <w:rPr>
          <w:rFonts w:asciiTheme="minorHAnsi" w:hAnsiTheme="minorHAnsi" w:cstheme="minorHAnsi"/>
        </w:rPr>
        <w:t>further scrip for scrip sale will not be treated as an eligible venture capital investment</w:t>
      </w:r>
      <w:r w:rsidR="0018789C" w:rsidRPr="00C32591">
        <w:rPr>
          <w:rFonts w:asciiTheme="minorHAnsi" w:hAnsiTheme="minorHAnsi" w:cstheme="minorHAnsi"/>
        </w:rPr>
        <w:t>.</w:t>
      </w:r>
    </w:p>
    <w:p w14:paraId="3C87BA6A" w14:textId="3901A6E2" w:rsidR="0018789C" w:rsidRPr="00C32591" w:rsidRDefault="0018789C">
      <w:pPr>
        <w:rPr>
          <w:rFonts w:asciiTheme="minorHAnsi" w:hAnsiTheme="minorHAnsi" w:cstheme="minorHAnsi"/>
        </w:rPr>
      </w:pPr>
      <w:r w:rsidRPr="00C32591">
        <w:rPr>
          <w:rFonts w:asciiTheme="minorHAnsi" w:hAnsiTheme="minorHAnsi" w:cstheme="minorHAnsi"/>
        </w:rPr>
        <w:t>The replacement shares acquired under a scrip for scrip sale will only qualify as an eligible venture capital investment</w:t>
      </w:r>
      <w:r w:rsidR="004F670B" w:rsidRPr="00C32591">
        <w:rPr>
          <w:rFonts w:asciiTheme="minorHAnsi" w:hAnsiTheme="minorHAnsi" w:cstheme="minorHAnsi"/>
        </w:rPr>
        <w:t xml:space="preserve"> i</w:t>
      </w:r>
      <w:r w:rsidR="008D5C01" w:rsidRPr="00C32591">
        <w:rPr>
          <w:rFonts w:asciiTheme="minorHAnsi" w:hAnsiTheme="minorHAnsi" w:cstheme="minorHAnsi"/>
        </w:rPr>
        <w:t xml:space="preserve">f </w:t>
      </w:r>
      <w:r w:rsidRPr="00C32591">
        <w:rPr>
          <w:rFonts w:asciiTheme="minorHAnsi" w:hAnsiTheme="minorHAnsi" w:cstheme="minorHAnsi"/>
        </w:rPr>
        <w:t xml:space="preserve">the VCLP disposes of </w:t>
      </w:r>
      <w:r w:rsidRPr="00C32591">
        <w:rPr>
          <w:rFonts w:asciiTheme="minorHAnsi" w:hAnsiTheme="minorHAnsi" w:cstheme="minorHAnsi"/>
          <w:iCs/>
        </w:rPr>
        <w:t>all</w:t>
      </w:r>
      <w:r w:rsidRPr="00C32591">
        <w:rPr>
          <w:rFonts w:asciiTheme="minorHAnsi" w:hAnsiTheme="minorHAnsi" w:cstheme="minorHAnsi"/>
        </w:rPr>
        <w:t xml:space="preserve"> its shares in the original investee company in return for shares in the other company.</w:t>
      </w:r>
    </w:p>
    <w:p w14:paraId="3E07461B" w14:textId="14AA9C81" w:rsidR="00C33F14" w:rsidRPr="00C32591" w:rsidRDefault="00687306" w:rsidP="001C6812">
      <w:pPr>
        <w:pStyle w:val="Heading3"/>
        <w:spacing w:before="240"/>
        <w:rPr>
          <w:rFonts w:asciiTheme="minorHAnsi" w:hAnsiTheme="minorHAnsi" w:cstheme="minorHAnsi"/>
        </w:rPr>
      </w:pPr>
      <w:bookmarkStart w:id="43" w:name="_Toc106631756"/>
      <w:r w:rsidRPr="00C32591">
        <w:rPr>
          <w:rFonts w:asciiTheme="minorHAnsi" w:hAnsiTheme="minorHAnsi" w:cstheme="minorHAnsi"/>
        </w:rPr>
        <w:t>4</w:t>
      </w:r>
      <w:r w:rsidR="00B40DCF" w:rsidRPr="00C32591">
        <w:rPr>
          <w:rFonts w:asciiTheme="minorHAnsi" w:hAnsiTheme="minorHAnsi" w:cstheme="minorHAnsi"/>
        </w:rPr>
        <w:t xml:space="preserve">.3 </w:t>
      </w:r>
      <w:r w:rsidR="0067202C" w:rsidRPr="00C32591">
        <w:rPr>
          <w:rFonts w:asciiTheme="minorHAnsi" w:hAnsiTheme="minorHAnsi" w:cstheme="minorHAnsi"/>
        </w:rPr>
        <w:tab/>
      </w:r>
      <w:r w:rsidR="00E83077" w:rsidRPr="00C32591">
        <w:rPr>
          <w:rFonts w:asciiTheme="minorHAnsi" w:hAnsiTheme="minorHAnsi" w:cstheme="minorHAnsi"/>
        </w:rPr>
        <w:t>Investments permitted by s9</w:t>
      </w:r>
      <w:r w:rsidR="00466AB1" w:rsidRPr="00C32591">
        <w:rPr>
          <w:rFonts w:asciiTheme="minorHAnsi" w:hAnsiTheme="minorHAnsi" w:cstheme="minorHAnsi"/>
        </w:rPr>
        <w:t>–</w:t>
      </w:r>
      <w:r w:rsidR="00E83077" w:rsidRPr="00C32591">
        <w:rPr>
          <w:rFonts w:asciiTheme="minorHAnsi" w:hAnsiTheme="minorHAnsi" w:cstheme="minorHAnsi"/>
        </w:rPr>
        <w:t>1</w:t>
      </w:r>
      <w:r w:rsidR="002E5185" w:rsidRPr="00C32591">
        <w:rPr>
          <w:rFonts w:asciiTheme="minorHAnsi" w:hAnsiTheme="minorHAnsi" w:cstheme="minorHAnsi"/>
        </w:rPr>
        <w:t>(1)</w:t>
      </w:r>
      <w:r w:rsidR="00E83077" w:rsidRPr="00C32591">
        <w:rPr>
          <w:rFonts w:asciiTheme="minorHAnsi" w:hAnsiTheme="minorHAnsi" w:cstheme="minorHAnsi"/>
        </w:rPr>
        <w:t>(e</w:t>
      </w:r>
      <w:r w:rsidR="00C33F14" w:rsidRPr="00C32591">
        <w:rPr>
          <w:rFonts w:asciiTheme="minorHAnsi" w:hAnsiTheme="minorHAnsi" w:cstheme="minorHAnsi"/>
        </w:rPr>
        <w:t>)(ii)</w:t>
      </w:r>
      <w:r w:rsidR="00D23149" w:rsidRPr="00C32591">
        <w:rPr>
          <w:rFonts w:asciiTheme="minorHAnsi" w:hAnsiTheme="minorHAnsi" w:cstheme="minorHAnsi"/>
        </w:rPr>
        <w:t xml:space="preserve"> </w:t>
      </w:r>
      <w:r w:rsidR="002E5185" w:rsidRPr="00C32591">
        <w:rPr>
          <w:rFonts w:asciiTheme="minorHAnsi" w:hAnsiTheme="minorHAnsi" w:cstheme="minorHAnsi"/>
        </w:rPr>
        <w:t>or (ii</w:t>
      </w:r>
      <w:r w:rsidR="009460FD" w:rsidRPr="00C32591">
        <w:rPr>
          <w:rFonts w:asciiTheme="minorHAnsi" w:hAnsiTheme="minorHAnsi" w:cstheme="minorHAnsi"/>
        </w:rPr>
        <w:t>i</w:t>
      </w:r>
      <w:r w:rsidR="002E5185" w:rsidRPr="00C32591">
        <w:rPr>
          <w:rFonts w:asciiTheme="minorHAnsi" w:hAnsiTheme="minorHAnsi" w:cstheme="minorHAnsi"/>
        </w:rPr>
        <w:t>)</w:t>
      </w:r>
      <w:r w:rsidR="00C33F14" w:rsidRPr="00C32591">
        <w:rPr>
          <w:rFonts w:asciiTheme="minorHAnsi" w:hAnsiTheme="minorHAnsi" w:cstheme="minorHAnsi"/>
        </w:rPr>
        <w:t xml:space="preserve"> VCA</w:t>
      </w:r>
      <w:bookmarkEnd w:id="43"/>
    </w:p>
    <w:p w14:paraId="70454D48" w14:textId="1071D94C" w:rsidR="00C127FC" w:rsidRPr="00C127FC" w:rsidRDefault="00C127FC" w:rsidP="00C127FC">
      <w:pPr>
        <w:rPr>
          <w:rFonts w:asciiTheme="minorHAnsi" w:hAnsiTheme="minorHAnsi" w:cstheme="minorHAnsi"/>
        </w:rPr>
      </w:pPr>
      <w:bookmarkStart w:id="44" w:name="_Hlk130369714"/>
      <w:r w:rsidRPr="00C127FC">
        <w:rPr>
          <w:rFonts w:asciiTheme="minorHAnsi" w:hAnsiTheme="minorHAnsi" w:cstheme="minorHAnsi"/>
        </w:rPr>
        <w:t>This provision allows a VCLP to make and hold follow-on investments in entities it already holds an eligible venture capital investment</w:t>
      </w:r>
      <w:r>
        <w:rPr>
          <w:rFonts w:asciiTheme="minorHAnsi" w:hAnsiTheme="minorHAnsi" w:cstheme="minorHAnsi"/>
        </w:rPr>
        <w:t xml:space="preserve"> where</w:t>
      </w:r>
      <w:r w:rsidRPr="00C127FC">
        <w:rPr>
          <w:rFonts w:asciiTheme="minorHAnsi" w:hAnsiTheme="minorHAnsi" w:cstheme="minorHAnsi"/>
        </w:rPr>
        <w:t>:</w:t>
      </w:r>
    </w:p>
    <w:p w14:paraId="2DB2C023" w14:textId="6EAD2432" w:rsidR="00C127FC" w:rsidRPr="00C127FC" w:rsidRDefault="00C127FC" w:rsidP="00C127FC">
      <w:pPr>
        <w:pStyle w:val="ListParagraph"/>
        <w:numPr>
          <w:ilvl w:val="0"/>
          <w:numId w:val="33"/>
        </w:numPr>
        <w:rPr>
          <w:rFonts w:asciiTheme="minorHAnsi" w:hAnsiTheme="minorHAnsi" w:cstheme="minorHAnsi"/>
        </w:rPr>
      </w:pPr>
      <w:r w:rsidRPr="00C127FC">
        <w:rPr>
          <w:rFonts w:asciiTheme="minorHAnsi" w:hAnsiTheme="minorHAnsi" w:cstheme="minorHAnsi"/>
        </w:rPr>
        <w:t>the entity is no longer an Australian resident and the follow-on investment in the entity takes the partnership’s committed capital in the VCLP above the 20% cap allowed in foreign investments; and</w:t>
      </w:r>
    </w:p>
    <w:p w14:paraId="3D81D7A8" w14:textId="12446C35" w:rsidR="00C127FC" w:rsidRPr="00C127FC" w:rsidRDefault="00C127FC" w:rsidP="00C127FC">
      <w:pPr>
        <w:pStyle w:val="ListParagraph"/>
        <w:numPr>
          <w:ilvl w:val="0"/>
          <w:numId w:val="33"/>
        </w:numPr>
        <w:rPr>
          <w:rFonts w:asciiTheme="minorHAnsi" w:hAnsiTheme="minorHAnsi" w:cstheme="minorHAnsi"/>
        </w:rPr>
      </w:pPr>
      <w:r w:rsidRPr="00C127FC">
        <w:rPr>
          <w:rFonts w:asciiTheme="minorHAnsi" w:hAnsiTheme="minorHAnsi" w:cstheme="minorHAnsi"/>
        </w:rPr>
        <w:t>the entity exceeds the $250 million assets limit.</w:t>
      </w:r>
    </w:p>
    <w:p w14:paraId="393B12CF" w14:textId="77777777" w:rsidR="00C127FC" w:rsidRPr="00C127FC" w:rsidRDefault="00C127FC" w:rsidP="00C127FC">
      <w:pPr>
        <w:rPr>
          <w:rFonts w:asciiTheme="minorHAnsi" w:hAnsiTheme="minorHAnsi" w:cstheme="minorHAnsi"/>
        </w:rPr>
      </w:pPr>
    </w:p>
    <w:p w14:paraId="42167947" w14:textId="35EDCAE9" w:rsidR="003F154E" w:rsidRDefault="003F154E" w:rsidP="001C6812">
      <w:pPr>
        <w:pStyle w:val="Heading3"/>
        <w:spacing w:before="240"/>
        <w:rPr>
          <w:rFonts w:asciiTheme="minorHAnsi" w:hAnsiTheme="minorHAnsi" w:cstheme="minorHAnsi"/>
          <w:b w:val="0"/>
          <w:szCs w:val="24"/>
          <w:lang w:eastAsia="en-AU"/>
        </w:rPr>
      </w:pPr>
      <w:bookmarkStart w:id="45" w:name="Fourpointfour"/>
      <w:bookmarkStart w:id="46" w:name="_Toc106631757"/>
      <w:bookmarkEnd w:id="44"/>
      <w:r w:rsidRPr="003F154E">
        <w:rPr>
          <w:rFonts w:asciiTheme="minorHAnsi" w:hAnsiTheme="minorHAnsi" w:cstheme="minorHAnsi"/>
          <w:b w:val="0"/>
          <w:szCs w:val="24"/>
          <w:lang w:eastAsia="en-AU"/>
        </w:rPr>
        <w:lastRenderedPageBreak/>
        <w:t xml:space="preserve">These follow-on investments do not qualify as eligible venture capital investments but can still be made by a VCLP. </w:t>
      </w:r>
      <w:r>
        <w:rPr>
          <w:rFonts w:asciiTheme="minorHAnsi" w:hAnsiTheme="minorHAnsi" w:cstheme="minorHAnsi"/>
          <w:b w:val="0"/>
          <w:szCs w:val="24"/>
          <w:lang w:eastAsia="en-AU"/>
        </w:rPr>
        <w:t>G</w:t>
      </w:r>
      <w:r w:rsidRPr="003F154E">
        <w:rPr>
          <w:rFonts w:asciiTheme="minorHAnsi" w:hAnsiTheme="minorHAnsi" w:cstheme="minorHAnsi"/>
          <w:b w:val="0"/>
          <w:szCs w:val="24"/>
          <w:lang w:eastAsia="en-AU"/>
        </w:rPr>
        <w:t>ains on these follow-on investments will be taxed in the hands of investors.</w:t>
      </w:r>
    </w:p>
    <w:p w14:paraId="3D8E45C8" w14:textId="3722835E" w:rsidR="00C33F14" w:rsidRPr="00C32591" w:rsidRDefault="00687306" w:rsidP="001C6812">
      <w:pPr>
        <w:pStyle w:val="Heading3"/>
        <w:spacing w:before="240"/>
        <w:rPr>
          <w:rFonts w:asciiTheme="minorHAnsi" w:hAnsiTheme="minorHAnsi" w:cstheme="minorHAnsi"/>
        </w:rPr>
      </w:pPr>
      <w:r w:rsidRPr="00C32591">
        <w:rPr>
          <w:rFonts w:asciiTheme="minorHAnsi" w:hAnsiTheme="minorHAnsi" w:cstheme="minorHAnsi"/>
        </w:rPr>
        <w:t>4</w:t>
      </w:r>
      <w:r w:rsidR="00C33F14" w:rsidRPr="00C32591">
        <w:rPr>
          <w:rFonts w:asciiTheme="minorHAnsi" w:hAnsiTheme="minorHAnsi" w:cstheme="minorHAnsi"/>
        </w:rPr>
        <w:t>.4</w:t>
      </w:r>
      <w:r w:rsidR="00C33F14" w:rsidRPr="00C32591">
        <w:rPr>
          <w:rFonts w:asciiTheme="minorHAnsi" w:hAnsiTheme="minorHAnsi" w:cstheme="minorHAnsi"/>
        </w:rPr>
        <w:tab/>
        <w:t xml:space="preserve">Permitted loans </w:t>
      </w:r>
      <w:r w:rsidR="00C33F14" w:rsidRPr="00C32591">
        <w:rPr>
          <w:rFonts w:asciiTheme="minorHAnsi" w:hAnsiTheme="minorHAnsi" w:cstheme="minorHAnsi"/>
          <w:sz w:val="16"/>
          <w:szCs w:val="16"/>
        </w:rPr>
        <w:t>[s9</w:t>
      </w:r>
      <w:r w:rsidR="00466AB1" w:rsidRPr="00C32591">
        <w:rPr>
          <w:rFonts w:asciiTheme="minorHAnsi" w:hAnsiTheme="minorHAnsi" w:cstheme="minorHAnsi"/>
          <w:sz w:val="16"/>
          <w:szCs w:val="16"/>
        </w:rPr>
        <w:t>–</w:t>
      </w:r>
      <w:r w:rsidR="00C33F14" w:rsidRPr="00C32591">
        <w:rPr>
          <w:rFonts w:asciiTheme="minorHAnsi" w:hAnsiTheme="minorHAnsi" w:cstheme="minorHAnsi"/>
          <w:sz w:val="16"/>
          <w:szCs w:val="16"/>
        </w:rPr>
        <w:t>10 VCA]</w:t>
      </w:r>
      <w:bookmarkEnd w:id="45"/>
      <w:bookmarkEnd w:id="46"/>
    </w:p>
    <w:p w14:paraId="1617D509" w14:textId="3E693FCD" w:rsidR="00940020" w:rsidRPr="00C32591" w:rsidRDefault="00FE3C85">
      <w:pPr>
        <w:rPr>
          <w:rFonts w:asciiTheme="minorHAnsi" w:hAnsiTheme="minorHAnsi" w:cstheme="minorHAnsi"/>
        </w:rPr>
      </w:pPr>
      <w:r w:rsidRPr="00C32591">
        <w:rPr>
          <w:rFonts w:asciiTheme="minorHAnsi" w:hAnsiTheme="minorHAnsi" w:cstheme="minorHAnsi"/>
        </w:rPr>
        <w:t xml:space="preserve">A </w:t>
      </w:r>
      <w:r w:rsidR="00C33F14" w:rsidRPr="00C32591">
        <w:rPr>
          <w:rFonts w:asciiTheme="minorHAnsi" w:hAnsiTheme="minorHAnsi" w:cstheme="minorHAnsi"/>
        </w:rPr>
        <w:t>VCLP can only hold a debt interest if it is a permitted loan as defined at s9</w:t>
      </w:r>
      <w:r w:rsidR="00466AB1" w:rsidRPr="00C32591">
        <w:rPr>
          <w:rFonts w:asciiTheme="minorHAnsi" w:hAnsiTheme="minorHAnsi" w:cstheme="minorHAnsi"/>
        </w:rPr>
        <w:t>–</w:t>
      </w:r>
      <w:r w:rsidR="00C33F14" w:rsidRPr="00C32591">
        <w:rPr>
          <w:rFonts w:asciiTheme="minorHAnsi" w:hAnsiTheme="minorHAnsi" w:cstheme="minorHAnsi"/>
        </w:rPr>
        <w:t xml:space="preserve">10 </w:t>
      </w:r>
      <w:r w:rsidRPr="00C32591">
        <w:rPr>
          <w:rFonts w:asciiTheme="minorHAnsi" w:hAnsiTheme="minorHAnsi" w:cstheme="minorHAnsi"/>
        </w:rPr>
        <w:t>of the VCA.</w:t>
      </w:r>
      <w:r w:rsidR="00D46F24" w:rsidRPr="00C32591">
        <w:rPr>
          <w:rFonts w:asciiTheme="minorHAnsi" w:hAnsiTheme="minorHAnsi" w:cstheme="minorHAnsi"/>
        </w:rPr>
        <w:t xml:space="preserve"> </w:t>
      </w:r>
      <w:r w:rsidRPr="00C32591">
        <w:rPr>
          <w:rFonts w:asciiTheme="minorHAnsi" w:hAnsiTheme="minorHAnsi" w:cstheme="minorHAnsi"/>
        </w:rPr>
        <w:t>Generally</w:t>
      </w:r>
      <w:r w:rsidR="002006BF" w:rsidRPr="00C32591">
        <w:rPr>
          <w:rFonts w:asciiTheme="minorHAnsi" w:hAnsiTheme="minorHAnsi" w:cstheme="minorHAnsi"/>
        </w:rPr>
        <w:t>,</w:t>
      </w:r>
      <w:r w:rsidRPr="00C32591">
        <w:rPr>
          <w:rFonts w:asciiTheme="minorHAnsi" w:hAnsiTheme="minorHAnsi" w:cstheme="minorHAnsi"/>
        </w:rPr>
        <w:t xml:space="preserve"> a </w:t>
      </w:r>
      <w:r w:rsidR="00C33F14" w:rsidRPr="00C32591">
        <w:rPr>
          <w:rFonts w:asciiTheme="minorHAnsi" w:hAnsiTheme="minorHAnsi" w:cstheme="minorHAnsi"/>
        </w:rPr>
        <w:t xml:space="preserve">VCLP can lend money to a </w:t>
      </w:r>
      <w:r w:rsidR="0080013A" w:rsidRPr="00C32591">
        <w:rPr>
          <w:rFonts w:asciiTheme="minorHAnsi" w:hAnsiTheme="minorHAnsi" w:cstheme="minorHAnsi"/>
        </w:rPr>
        <w:t xml:space="preserve">company or unit trust </w:t>
      </w:r>
      <w:r w:rsidR="00C33F14" w:rsidRPr="00C32591">
        <w:rPr>
          <w:rFonts w:asciiTheme="minorHAnsi" w:hAnsiTheme="minorHAnsi" w:cstheme="minorHAnsi"/>
        </w:rPr>
        <w:t xml:space="preserve">once it holds an eligible venture capital investment </w:t>
      </w:r>
      <w:r w:rsidR="0080013A" w:rsidRPr="00C32591">
        <w:rPr>
          <w:rFonts w:asciiTheme="minorHAnsi" w:hAnsiTheme="minorHAnsi" w:cstheme="minorHAnsi"/>
        </w:rPr>
        <w:t xml:space="preserve">in that entity and </w:t>
      </w:r>
      <w:r w:rsidR="00C33F14" w:rsidRPr="00C32591">
        <w:rPr>
          <w:rFonts w:asciiTheme="minorHAnsi" w:hAnsiTheme="minorHAnsi" w:cstheme="minorHAnsi"/>
        </w:rPr>
        <w:t>that investment is at least 10</w:t>
      </w:r>
      <w:r w:rsidR="00C201FB" w:rsidRPr="00C32591">
        <w:rPr>
          <w:rFonts w:asciiTheme="minorHAnsi" w:hAnsiTheme="minorHAnsi" w:cstheme="minorHAnsi"/>
        </w:rPr>
        <w:t>%</w:t>
      </w:r>
      <w:r w:rsidR="00C33F14" w:rsidRPr="00C32591">
        <w:rPr>
          <w:rFonts w:asciiTheme="minorHAnsi" w:hAnsiTheme="minorHAnsi" w:cstheme="minorHAnsi"/>
        </w:rPr>
        <w:t xml:space="preserve"> of the</w:t>
      </w:r>
      <w:r w:rsidR="002823DD" w:rsidRPr="00C32591">
        <w:rPr>
          <w:rFonts w:asciiTheme="minorHAnsi" w:hAnsiTheme="minorHAnsi" w:cstheme="minorHAnsi"/>
        </w:rPr>
        <w:t> </w:t>
      </w:r>
      <w:r w:rsidR="00C33F14" w:rsidRPr="00C32591">
        <w:rPr>
          <w:rFonts w:asciiTheme="minorHAnsi" w:hAnsiTheme="minorHAnsi" w:cstheme="minorHAnsi"/>
        </w:rPr>
        <w:t>investee.</w:t>
      </w:r>
    </w:p>
    <w:p w14:paraId="2B5489C5" w14:textId="4B776EFB" w:rsidR="00C33F14" w:rsidRPr="00C32591" w:rsidRDefault="00FE3C85">
      <w:pPr>
        <w:rPr>
          <w:rFonts w:asciiTheme="minorHAnsi" w:hAnsiTheme="minorHAnsi" w:cstheme="minorHAnsi"/>
        </w:rPr>
      </w:pPr>
      <w:r w:rsidRPr="00C32591">
        <w:rPr>
          <w:rFonts w:asciiTheme="minorHAnsi" w:hAnsiTheme="minorHAnsi" w:cstheme="minorHAnsi"/>
        </w:rPr>
        <w:t xml:space="preserve">A </w:t>
      </w:r>
      <w:r w:rsidR="00C33F14" w:rsidRPr="00C32591">
        <w:rPr>
          <w:rFonts w:asciiTheme="minorHAnsi" w:hAnsiTheme="minorHAnsi" w:cstheme="minorHAnsi"/>
        </w:rPr>
        <w:t>VCLP may also lend money to a business where it does not hold an investment if the loan is repaid within six months.</w:t>
      </w:r>
      <w:r w:rsidR="00D46F24" w:rsidRPr="00C32591">
        <w:rPr>
          <w:rFonts w:asciiTheme="minorHAnsi" w:hAnsiTheme="minorHAnsi" w:cstheme="minorHAnsi"/>
        </w:rPr>
        <w:t xml:space="preserve"> </w:t>
      </w:r>
      <w:r w:rsidR="00C33F14" w:rsidRPr="00C32591">
        <w:rPr>
          <w:rFonts w:asciiTheme="minorHAnsi" w:hAnsiTheme="minorHAnsi" w:cstheme="minorHAnsi"/>
        </w:rPr>
        <w:t>If there are exceptional circumstances</w:t>
      </w:r>
      <w:r w:rsidR="002E5185" w:rsidRPr="00C32591">
        <w:rPr>
          <w:rFonts w:asciiTheme="minorHAnsi" w:hAnsiTheme="minorHAnsi" w:cstheme="minorHAnsi"/>
        </w:rPr>
        <w:t>,</w:t>
      </w:r>
      <w:r w:rsidR="00C33F14" w:rsidRPr="00C32591">
        <w:rPr>
          <w:rFonts w:asciiTheme="minorHAnsi" w:hAnsiTheme="minorHAnsi" w:cstheme="minorHAnsi"/>
        </w:rPr>
        <w:t xml:space="preserve"> the </w:t>
      </w:r>
      <w:r w:rsidR="002E5185" w:rsidRPr="00C32591">
        <w:rPr>
          <w:rFonts w:asciiTheme="minorHAnsi" w:hAnsiTheme="minorHAnsi" w:cstheme="minorHAnsi"/>
        </w:rPr>
        <w:t xml:space="preserve">delegate may extend the </w:t>
      </w:r>
      <w:r w:rsidR="00C33F14" w:rsidRPr="00C32591">
        <w:rPr>
          <w:rFonts w:asciiTheme="minorHAnsi" w:hAnsiTheme="minorHAnsi" w:cstheme="minorHAnsi"/>
        </w:rPr>
        <w:t>repayment period</w:t>
      </w:r>
      <w:r w:rsidR="001E473F" w:rsidRPr="00C32591" w:rsidDel="001E473F">
        <w:rPr>
          <w:rFonts w:asciiTheme="minorHAnsi" w:hAnsiTheme="minorHAnsi" w:cstheme="minorHAnsi"/>
          <w:lang w:eastAsia="en-US"/>
        </w:rPr>
        <w:t xml:space="preserve"> </w:t>
      </w:r>
      <w:r w:rsidR="00C33F14" w:rsidRPr="00C32591">
        <w:rPr>
          <w:rFonts w:asciiTheme="minorHAnsi" w:hAnsiTheme="minorHAnsi" w:cstheme="minorHAnsi"/>
        </w:rPr>
        <w:t>[s9</w:t>
      </w:r>
      <w:r w:rsidR="00466AB1" w:rsidRPr="00C32591">
        <w:rPr>
          <w:rFonts w:asciiTheme="minorHAnsi" w:hAnsiTheme="minorHAnsi" w:cstheme="minorHAnsi"/>
        </w:rPr>
        <w:t>–</w:t>
      </w:r>
      <w:r w:rsidR="00C33F14" w:rsidRPr="00C32591">
        <w:rPr>
          <w:rFonts w:asciiTheme="minorHAnsi" w:hAnsiTheme="minorHAnsi" w:cstheme="minorHAnsi"/>
        </w:rPr>
        <w:t>10(1)(b), (2) and (3)].</w:t>
      </w:r>
    </w:p>
    <w:p w14:paraId="653619B0" w14:textId="3FE97E68" w:rsidR="00C33F14" w:rsidRPr="00C32591" w:rsidRDefault="00C33F14" w:rsidP="00F7434F">
      <w:pPr>
        <w:rPr>
          <w:rFonts w:asciiTheme="minorHAnsi" w:hAnsiTheme="minorHAnsi" w:cstheme="minorHAnsi"/>
          <w:sz w:val="20"/>
          <w:szCs w:val="20"/>
        </w:rPr>
      </w:pPr>
      <w:r w:rsidRPr="00C32591">
        <w:rPr>
          <w:rFonts w:asciiTheme="minorHAnsi" w:hAnsiTheme="minorHAnsi" w:cstheme="minorHAnsi"/>
          <w:sz w:val="20"/>
          <w:szCs w:val="20"/>
        </w:rPr>
        <w:t>Note: Division 974</w:t>
      </w:r>
      <w:r w:rsidR="00E52178" w:rsidRPr="00C32591">
        <w:rPr>
          <w:rFonts w:asciiTheme="minorHAnsi" w:hAnsiTheme="minorHAnsi" w:cstheme="minorHAnsi"/>
          <w:sz w:val="20"/>
          <w:szCs w:val="20"/>
        </w:rPr>
        <w:t xml:space="preserve"> of the</w:t>
      </w:r>
      <w:r w:rsidRPr="00C32591">
        <w:rPr>
          <w:rFonts w:asciiTheme="minorHAnsi" w:hAnsiTheme="minorHAnsi" w:cstheme="minorHAnsi"/>
          <w:sz w:val="20"/>
          <w:szCs w:val="20"/>
        </w:rPr>
        <w:t xml:space="preserve"> ITAA97 sets out the tests for determining whether an interest is debt or equity.</w:t>
      </w:r>
    </w:p>
    <w:p w14:paraId="67846DF2" w14:textId="41AAF387" w:rsidR="00C33F14" w:rsidRPr="00C32591" w:rsidRDefault="00687306" w:rsidP="004A21A1">
      <w:pPr>
        <w:pStyle w:val="Heading2"/>
        <w:rPr>
          <w:rFonts w:asciiTheme="minorHAnsi" w:hAnsiTheme="minorHAnsi" w:cstheme="minorHAnsi"/>
        </w:rPr>
      </w:pPr>
      <w:bookmarkStart w:id="47" w:name="_6._MANAGING_AN"/>
      <w:bookmarkStart w:id="48" w:name="_Toc106631758"/>
      <w:bookmarkEnd w:id="47"/>
      <w:r w:rsidRPr="00C32591">
        <w:rPr>
          <w:rFonts w:asciiTheme="minorHAnsi" w:hAnsiTheme="minorHAnsi" w:cstheme="minorHAnsi"/>
        </w:rPr>
        <w:t>5</w:t>
      </w:r>
      <w:r w:rsidR="00FE3C85" w:rsidRPr="00C32591">
        <w:rPr>
          <w:rFonts w:asciiTheme="minorHAnsi" w:hAnsiTheme="minorHAnsi" w:cstheme="minorHAnsi"/>
        </w:rPr>
        <w:t>.</w:t>
      </w:r>
      <w:r w:rsidR="00FE3C85" w:rsidRPr="00C32591">
        <w:rPr>
          <w:rFonts w:asciiTheme="minorHAnsi" w:hAnsiTheme="minorHAnsi" w:cstheme="minorHAnsi"/>
        </w:rPr>
        <w:tab/>
        <w:t>M</w:t>
      </w:r>
      <w:r w:rsidR="00E7030C" w:rsidRPr="00C32591">
        <w:rPr>
          <w:rFonts w:asciiTheme="minorHAnsi" w:hAnsiTheme="minorHAnsi" w:cstheme="minorHAnsi"/>
        </w:rPr>
        <w:t xml:space="preserve">anaging a </w:t>
      </w:r>
      <w:r w:rsidR="00C33F14" w:rsidRPr="00C32591">
        <w:rPr>
          <w:rFonts w:asciiTheme="minorHAnsi" w:hAnsiTheme="minorHAnsi" w:cstheme="minorHAnsi"/>
        </w:rPr>
        <w:t>VCLP</w:t>
      </w:r>
      <w:bookmarkEnd w:id="48"/>
    </w:p>
    <w:p w14:paraId="5E7AC42A" w14:textId="77777777" w:rsidR="00C33F14" w:rsidRPr="00C32591" w:rsidRDefault="00687306" w:rsidP="00B7693B">
      <w:pPr>
        <w:pStyle w:val="Heading3"/>
        <w:spacing w:before="240"/>
        <w:rPr>
          <w:rFonts w:asciiTheme="minorHAnsi" w:hAnsiTheme="minorHAnsi" w:cstheme="minorHAnsi"/>
        </w:rPr>
      </w:pPr>
      <w:bookmarkStart w:id="49" w:name="_Toc106631759"/>
      <w:r w:rsidRPr="00C32591">
        <w:rPr>
          <w:rFonts w:asciiTheme="minorHAnsi" w:hAnsiTheme="minorHAnsi" w:cstheme="minorHAnsi"/>
        </w:rPr>
        <w:t>5</w:t>
      </w:r>
      <w:r w:rsidR="00C33F14" w:rsidRPr="00C32591">
        <w:rPr>
          <w:rFonts w:asciiTheme="minorHAnsi" w:hAnsiTheme="minorHAnsi" w:cstheme="minorHAnsi"/>
        </w:rPr>
        <w:t>.1</w:t>
      </w:r>
      <w:r w:rsidR="00C33F14" w:rsidRPr="00C32591">
        <w:rPr>
          <w:rFonts w:asciiTheme="minorHAnsi" w:hAnsiTheme="minorHAnsi" w:cstheme="minorHAnsi"/>
        </w:rPr>
        <w:tab/>
        <w:t>General partner</w:t>
      </w:r>
      <w:bookmarkEnd w:id="49"/>
    </w:p>
    <w:p w14:paraId="26C464A3" w14:textId="2B2C7ED4" w:rsidR="002106B2" w:rsidRPr="00C32591" w:rsidRDefault="00C33F14">
      <w:pPr>
        <w:rPr>
          <w:rFonts w:asciiTheme="minorHAnsi" w:hAnsiTheme="minorHAnsi" w:cstheme="minorHAnsi"/>
        </w:rPr>
      </w:pPr>
      <w:r w:rsidRPr="00C32591">
        <w:rPr>
          <w:rFonts w:asciiTheme="minorHAnsi" w:hAnsiTheme="minorHAnsi" w:cstheme="minorHAnsi"/>
        </w:rPr>
        <w:t>The general partner is responsible for</w:t>
      </w:r>
      <w:r w:rsidR="0038000A" w:rsidRPr="00C32591">
        <w:rPr>
          <w:rFonts w:asciiTheme="minorHAnsi" w:hAnsiTheme="minorHAnsi" w:cstheme="minorHAnsi"/>
        </w:rPr>
        <w:t xml:space="preserve"> managing the operation of a </w:t>
      </w:r>
      <w:r w:rsidRPr="00C32591">
        <w:rPr>
          <w:rFonts w:asciiTheme="minorHAnsi" w:hAnsiTheme="minorHAnsi" w:cstheme="minorHAnsi"/>
        </w:rPr>
        <w:t>VCLP.</w:t>
      </w:r>
      <w:r w:rsidR="00D46F24" w:rsidRPr="00C32591">
        <w:rPr>
          <w:rFonts w:asciiTheme="minorHAnsi" w:hAnsiTheme="minorHAnsi" w:cstheme="minorHAnsi"/>
        </w:rPr>
        <w:t xml:space="preserve"> </w:t>
      </w:r>
      <w:r w:rsidRPr="00C32591">
        <w:rPr>
          <w:rFonts w:asciiTheme="minorHAnsi" w:hAnsiTheme="minorHAnsi" w:cstheme="minorHAnsi"/>
        </w:rPr>
        <w:t>Specifically</w:t>
      </w:r>
      <w:r w:rsidR="00F94FA6" w:rsidRPr="00C32591">
        <w:rPr>
          <w:rFonts w:asciiTheme="minorHAnsi" w:hAnsiTheme="minorHAnsi" w:cstheme="minorHAnsi"/>
        </w:rPr>
        <w:t>,</w:t>
      </w:r>
      <w:r w:rsidRPr="00C32591">
        <w:rPr>
          <w:rFonts w:asciiTheme="minorHAnsi" w:hAnsiTheme="minorHAnsi" w:cstheme="minorHAnsi"/>
        </w:rPr>
        <w:t xml:space="preserve"> it is the body </w:t>
      </w:r>
      <w:r w:rsidR="0038000A" w:rsidRPr="00C32591">
        <w:rPr>
          <w:rFonts w:asciiTheme="minorHAnsi" w:hAnsiTheme="minorHAnsi" w:cstheme="minorHAnsi"/>
        </w:rPr>
        <w:t xml:space="preserve">responsible for ensuring the </w:t>
      </w:r>
      <w:r w:rsidRPr="00C32591">
        <w:rPr>
          <w:rFonts w:asciiTheme="minorHAnsi" w:hAnsiTheme="minorHAnsi" w:cstheme="minorHAnsi"/>
        </w:rPr>
        <w:t>VCLP holds only permitted investments and operates in accordance with the relevant legislation.</w:t>
      </w:r>
      <w:r w:rsidR="00D46F24" w:rsidRPr="00C32591">
        <w:rPr>
          <w:rFonts w:asciiTheme="minorHAnsi" w:hAnsiTheme="minorHAnsi" w:cstheme="minorHAnsi"/>
        </w:rPr>
        <w:t xml:space="preserve"> </w:t>
      </w:r>
      <w:r w:rsidRPr="00C32591">
        <w:rPr>
          <w:rFonts w:asciiTheme="minorHAnsi" w:hAnsiTheme="minorHAnsi" w:cstheme="minorHAnsi"/>
        </w:rPr>
        <w:t>The general partner should be a management team that consists of individuals with skills and exp</w:t>
      </w:r>
      <w:r w:rsidR="0038000A" w:rsidRPr="00C32591">
        <w:rPr>
          <w:rFonts w:asciiTheme="minorHAnsi" w:hAnsiTheme="minorHAnsi" w:cstheme="minorHAnsi"/>
        </w:rPr>
        <w:t xml:space="preserve">erience relevant to managing a </w:t>
      </w:r>
      <w:r w:rsidRPr="00C32591">
        <w:rPr>
          <w:rFonts w:asciiTheme="minorHAnsi" w:hAnsiTheme="minorHAnsi" w:cstheme="minorHAnsi"/>
        </w:rPr>
        <w:t xml:space="preserve">venture capital </w:t>
      </w:r>
      <w:r w:rsidR="00F94FA6" w:rsidRPr="00C32591">
        <w:rPr>
          <w:rFonts w:asciiTheme="minorHAnsi" w:hAnsiTheme="minorHAnsi" w:cstheme="minorHAnsi"/>
        </w:rPr>
        <w:t>fund</w:t>
      </w:r>
      <w:r w:rsidRPr="00C32591">
        <w:rPr>
          <w:rFonts w:asciiTheme="minorHAnsi" w:hAnsiTheme="minorHAnsi" w:cstheme="minorHAnsi"/>
        </w:rPr>
        <w:t>.</w:t>
      </w:r>
      <w:r w:rsidR="00D46F24" w:rsidRPr="00C32591">
        <w:rPr>
          <w:rFonts w:asciiTheme="minorHAnsi" w:hAnsiTheme="minorHAnsi" w:cstheme="minorHAnsi"/>
        </w:rPr>
        <w:t xml:space="preserve"> </w:t>
      </w:r>
      <w:r w:rsidRPr="00C32591">
        <w:rPr>
          <w:rFonts w:asciiTheme="minorHAnsi" w:hAnsiTheme="minorHAnsi" w:cstheme="minorHAnsi"/>
        </w:rPr>
        <w:t>The general partner should also have access to deal flow and capital.</w:t>
      </w:r>
    </w:p>
    <w:p w14:paraId="575591D6" w14:textId="7E3BD391" w:rsidR="00C33F14" w:rsidRPr="00C32591" w:rsidRDefault="00687306" w:rsidP="00AA2370">
      <w:pPr>
        <w:pStyle w:val="Heading3"/>
        <w:spacing w:before="240"/>
        <w:rPr>
          <w:rFonts w:asciiTheme="minorHAnsi" w:hAnsiTheme="minorHAnsi" w:cstheme="minorHAnsi"/>
          <w:sz w:val="18"/>
          <w:szCs w:val="18"/>
        </w:rPr>
      </w:pPr>
      <w:bookmarkStart w:id="50" w:name="Fivepointtwo"/>
      <w:bookmarkStart w:id="51" w:name="_Toc106631760"/>
      <w:r w:rsidRPr="00C32591">
        <w:rPr>
          <w:rFonts w:asciiTheme="minorHAnsi" w:hAnsiTheme="minorHAnsi" w:cstheme="minorHAnsi"/>
        </w:rPr>
        <w:t>5</w:t>
      </w:r>
      <w:r w:rsidR="00C33F14" w:rsidRPr="00C32591">
        <w:rPr>
          <w:rFonts w:asciiTheme="minorHAnsi" w:hAnsiTheme="minorHAnsi" w:cstheme="minorHAnsi"/>
        </w:rPr>
        <w:t>.2</w:t>
      </w:r>
      <w:r w:rsidR="00C33F14" w:rsidRPr="00C32591">
        <w:rPr>
          <w:rFonts w:asciiTheme="minorHAnsi" w:hAnsiTheme="minorHAnsi" w:cstheme="minorHAnsi"/>
        </w:rPr>
        <w:tab/>
        <w:t xml:space="preserve">Venture capital </w:t>
      </w:r>
      <w:r w:rsidR="00D45B6E" w:rsidRPr="00C32591">
        <w:rPr>
          <w:rFonts w:asciiTheme="minorHAnsi" w:hAnsiTheme="minorHAnsi" w:cstheme="minorHAnsi"/>
        </w:rPr>
        <w:t xml:space="preserve">management partnerships </w:t>
      </w:r>
      <w:bookmarkEnd w:id="50"/>
      <w:r w:rsidR="00C33F14" w:rsidRPr="00C32591">
        <w:rPr>
          <w:rFonts w:asciiTheme="minorHAnsi" w:hAnsiTheme="minorHAnsi" w:cstheme="minorHAnsi"/>
          <w:sz w:val="18"/>
          <w:szCs w:val="18"/>
        </w:rPr>
        <w:t>[s94D(3) ITAA36]</w:t>
      </w:r>
      <w:bookmarkEnd w:id="51"/>
    </w:p>
    <w:p w14:paraId="08C8A9AB" w14:textId="70422F00" w:rsidR="00C33F14" w:rsidRPr="00C32591" w:rsidRDefault="00C33F14" w:rsidP="00EC79B1">
      <w:pPr>
        <w:spacing w:after="120"/>
        <w:rPr>
          <w:rFonts w:asciiTheme="minorHAnsi" w:hAnsiTheme="minorHAnsi" w:cstheme="minorHAnsi"/>
        </w:rPr>
      </w:pPr>
      <w:bookmarkStart w:id="52" w:name="top"/>
      <w:bookmarkEnd w:id="52"/>
      <w:r w:rsidRPr="00C32591">
        <w:rPr>
          <w:rFonts w:asciiTheme="minorHAnsi" w:hAnsiTheme="minorHAnsi" w:cstheme="minorHAnsi"/>
        </w:rPr>
        <w:t xml:space="preserve">A venture capital management partnership </w:t>
      </w:r>
      <w:r w:rsidR="001231B3" w:rsidRPr="00C32591">
        <w:rPr>
          <w:rFonts w:asciiTheme="minorHAnsi" w:hAnsiTheme="minorHAnsi" w:cstheme="minorHAnsi"/>
        </w:rPr>
        <w:t xml:space="preserve">(VCMP) </w:t>
      </w:r>
      <w:r w:rsidRPr="00C32591">
        <w:rPr>
          <w:rFonts w:asciiTheme="minorHAnsi" w:hAnsiTheme="minorHAnsi" w:cstheme="minorHAnsi"/>
        </w:rPr>
        <w:t>is a limited partnership that:</w:t>
      </w:r>
    </w:p>
    <w:p w14:paraId="1521C051" w14:textId="4CA5FD28" w:rsidR="00C33F14" w:rsidRPr="00C32591" w:rsidRDefault="00C33F14"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is a general partner of one or more: </w:t>
      </w:r>
    </w:p>
    <w:p w14:paraId="4ADBA9EF" w14:textId="16EDBB9B" w:rsidR="00940020" w:rsidRPr="00C32591" w:rsidRDefault="00940020" w:rsidP="00080DF0">
      <w:pPr>
        <w:pStyle w:val="ListBullet"/>
        <w:numPr>
          <w:ilvl w:val="1"/>
          <w:numId w:val="13"/>
        </w:numPr>
        <w:rPr>
          <w:rFonts w:asciiTheme="minorHAnsi" w:hAnsiTheme="minorHAnsi" w:cstheme="minorHAnsi"/>
        </w:rPr>
      </w:pPr>
      <w:r w:rsidRPr="00C32591">
        <w:rPr>
          <w:rFonts w:asciiTheme="minorHAnsi" w:hAnsiTheme="minorHAnsi" w:cstheme="minorHAnsi"/>
        </w:rPr>
        <w:t>VCLPs</w:t>
      </w:r>
    </w:p>
    <w:p w14:paraId="68130CBD" w14:textId="3942D524" w:rsidR="00C33F14" w:rsidRPr="00C32591" w:rsidRDefault="0038000A" w:rsidP="00080DF0">
      <w:pPr>
        <w:pStyle w:val="ListBullet"/>
        <w:numPr>
          <w:ilvl w:val="1"/>
          <w:numId w:val="13"/>
        </w:numPr>
        <w:rPr>
          <w:rFonts w:asciiTheme="minorHAnsi" w:hAnsiTheme="minorHAnsi" w:cstheme="minorHAnsi"/>
        </w:rPr>
      </w:pPr>
      <w:r w:rsidRPr="00C32591">
        <w:rPr>
          <w:rFonts w:asciiTheme="minorHAnsi" w:hAnsiTheme="minorHAnsi" w:cstheme="minorHAnsi"/>
        </w:rPr>
        <w:t>E</w:t>
      </w:r>
      <w:r w:rsidR="00940020" w:rsidRPr="00C32591">
        <w:rPr>
          <w:rFonts w:asciiTheme="minorHAnsi" w:hAnsiTheme="minorHAnsi" w:cstheme="minorHAnsi"/>
        </w:rPr>
        <w:t xml:space="preserve">arly </w:t>
      </w:r>
      <w:r w:rsidRPr="00C32591">
        <w:rPr>
          <w:rFonts w:asciiTheme="minorHAnsi" w:hAnsiTheme="minorHAnsi" w:cstheme="minorHAnsi"/>
        </w:rPr>
        <w:t>S</w:t>
      </w:r>
      <w:r w:rsidR="00940020" w:rsidRPr="00C32591">
        <w:rPr>
          <w:rFonts w:asciiTheme="minorHAnsi" w:hAnsiTheme="minorHAnsi" w:cstheme="minorHAnsi"/>
        </w:rPr>
        <w:t xml:space="preserve">tage </w:t>
      </w:r>
      <w:r w:rsidR="00C33F14" w:rsidRPr="00C32591">
        <w:rPr>
          <w:rFonts w:asciiTheme="minorHAnsi" w:hAnsiTheme="minorHAnsi" w:cstheme="minorHAnsi"/>
        </w:rPr>
        <w:t>V</w:t>
      </w:r>
      <w:r w:rsidR="00940020" w:rsidRPr="00C32591">
        <w:rPr>
          <w:rFonts w:asciiTheme="minorHAnsi" w:hAnsiTheme="minorHAnsi" w:cstheme="minorHAnsi"/>
        </w:rPr>
        <w:t xml:space="preserve">enture </w:t>
      </w:r>
      <w:r w:rsidR="00C33F14" w:rsidRPr="00C32591">
        <w:rPr>
          <w:rFonts w:asciiTheme="minorHAnsi" w:hAnsiTheme="minorHAnsi" w:cstheme="minorHAnsi"/>
        </w:rPr>
        <w:t>C</w:t>
      </w:r>
      <w:r w:rsidR="00940020" w:rsidRPr="00C32591">
        <w:rPr>
          <w:rFonts w:asciiTheme="minorHAnsi" w:hAnsiTheme="minorHAnsi" w:cstheme="minorHAnsi"/>
        </w:rPr>
        <w:t xml:space="preserve">apital </w:t>
      </w:r>
      <w:r w:rsidR="00C33F14" w:rsidRPr="00C32591">
        <w:rPr>
          <w:rFonts w:asciiTheme="minorHAnsi" w:hAnsiTheme="minorHAnsi" w:cstheme="minorHAnsi"/>
        </w:rPr>
        <w:t>L</w:t>
      </w:r>
      <w:r w:rsidR="00940020" w:rsidRPr="00C32591">
        <w:rPr>
          <w:rFonts w:asciiTheme="minorHAnsi" w:hAnsiTheme="minorHAnsi" w:cstheme="minorHAnsi"/>
        </w:rPr>
        <w:t xml:space="preserve">imited </w:t>
      </w:r>
      <w:r w:rsidR="00C33F14" w:rsidRPr="00C32591">
        <w:rPr>
          <w:rFonts w:asciiTheme="minorHAnsi" w:hAnsiTheme="minorHAnsi" w:cstheme="minorHAnsi"/>
        </w:rPr>
        <w:t>P</w:t>
      </w:r>
      <w:r w:rsidR="00940020" w:rsidRPr="00C32591">
        <w:rPr>
          <w:rFonts w:asciiTheme="minorHAnsi" w:hAnsiTheme="minorHAnsi" w:cstheme="minorHAnsi"/>
        </w:rPr>
        <w:t>artner</w:t>
      </w:r>
      <w:r w:rsidR="00C33F14" w:rsidRPr="00C32591">
        <w:rPr>
          <w:rFonts w:asciiTheme="minorHAnsi" w:hAnsiTheme="minorHAnsi" w:cstheme="minorHAnsi"/>
        </w:rPr>
        <w:t>s</w:t>
      </w:r>
      <w:r w:rsidR="00940020" w:rsidRPr="00C32591">
        <w:rPr>
          <w:rFonts w:asciiTheme="minorHAnsi" w:hAnsiTheme="minorHAnsi" w:cstheme="minorHAnsi"/>
        </w:rPr>
        <w:t>hips (ESVCLP</w:t>
      </w:r>
      <w:r w:rsidR="003406DF" w:rsidRPr="00C32591">
        <w:rPr>
          <w:rFonts w:asciiTheme="minorHAnsi" w:hAnsiTheme="minorHAnsi" w:cstheme="minorHAnsi"/>
        </w:rPr>
        <w:t>s)</w:t>
      </w:r>
    </w:p>
    <w:p w14:paraId="3DDCA379" w14:textId="53F7A9E2" w:rsidR="00C33F14" w:rsidRPr="00C32591" w:rsidRDefault="00C33F14" w:rsidP="00080DF0">
      <w:pPr>
        <w:pStyle w:val="ListBullet"/>
        <w:numPr>
          <w:ilvl w:val="1"/>
          <w:numId w:val="13"/>
        </w:numPr>
        <w:rPr>
          <w:rFonts w:asciiTheme="minorHAnsi" w:hAnsiTheme="minorHAnsi" w:cstheme="minorHAnsi"/>
        </w:rPr>
      </w:pPr>
      <w:r w:rsidRPr="00C32591">
        <w:rPr>
          <w:rFonts w:asciiTheme="minorHAnsi" w:hAnsiTheme="minorHAnsi" w:cstheme="minorHAnsi"/>
        </w:rPr>
        <w:t xml:space="preserve">Australian </w:t>
      </w:r>
      <w:r w:rsidR="00940020" w:rsidRPr="00C32591">
        <w:rPr>
          <w:rFonts w:asciiTheme="minorHAnsi" w:hAnsiTheme="minorHAnsi" w:cstheme="minorHAnsi"/>
        </w:rPr>
        <w:t>V</w:t>
      </w:r>
      <w:r w:rsidRPr="00C32591">
        <w:rPr>
          <w:rFonts w:asciiTheme="minorHAnsi" w:hAnsiTheme="minorHAnsi" w:cstheme="minorHAnsi"/>
        </w:rPr>
        <w:t xml:space="preserve">enture </w:t>
      </w:r>
      <w:r w:rsidR="00940020" w:rsidRPr="00C32591">
        <w:rPr>
          <w:rFonts w:asciiTheme="minorHAnsi" w:hAnsiTheme="minorHAnsi" w:cstheme="minorHAnsi"/>
        </w:rPr>
        <w:t>C</w:t>
      </w:r>
      <w:r w:rsidRPr="00C32591">
        <w:rPr>
          <w:rFonts w:asciiTheme="minorHAnsi" w:hAnsiTheme="minorHAnsi" w:cstheme="minorHAnsi"/>
        </w:rPr>
        <w:t xml:space="preserve">apital </w:t>
      </w:r>
      <w:r w:rsidR="004716B3" w:rsidRPr="00C32591">
        <w:rPr>
          <w:rFonts w:asciiTheme="minorHAnsi" w:hAnsiTheme="minorHAnsi" w:cstheme="minorHAnsi"/>
        </w:rPr>
        <w:t>Fund</w:t>
      </w:r>
      <w:r w:rsidRPr="00C32591">
        <w:rPr>
          <w:rFonts w:asciiTheme="minorHAnsi" w:hAnsiTheme="minorHAnsi" w:cstheme="minorHAnsi"/>
        </w:rPr>
        <w:t xml:space="preserve"> of </w:t>
      </w:r>
      <w:r w:rsidR="004716B3" w:rsidRPr="00C32591">
        <w:rPr>
          <w:rFonts w:asciiTheme="minorHAnsi" w:hAnsiTheme="minorHAnsi" w:cstheme="minorHAnsi"/>
        </w:rPr>
        <w:t>Funds</w:t>
      </w:r>
      <w:r w:rsidRPr="00C32591">
        <w:rPr>
          <w:rFonts w:asciiTheme="minorHAnsi" w:hAnsiTheme="minorHAnsi" w:cstheme="minorHAnsi"/>
        </w:rPr>
        <w:t> (AFOF</w:t>
      </w:r>
      <w:r w:rsidR="00C2471B" w:rsidRPr="00C32591">
        <w:rPr>
          <w:rFonts w:asciiTheme="minorHAnsi" w:hAnsiTheme="minorHAnsi" w:cstheme="minorHAnsi"/>
        </w:rPr>
        <w:t>s</w:t>
      </w:r>
      <w:r w:rsidRPr="00C32591">
        <w:rPr>
          <w:rFonts w:asciiTheme="minorHAnsi" w:hAnsiTheme="minorHAnsi" w:cstheme="minorHAnsi"/>
        </w:rPr>
        <w:t>)</w:t>
      </w:r>
    </w:p>
    <w:p w14:paraId="5478399D" w14:textId="77777777" w:rsidR="00940020" w:rsidRPr="00C32591" w:rsidRDefault="00C33F14"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only carries on activities that </w:t>
      </w:r>
      <w:r w:rsidR="00B90884" w:rsidRPr="00C32591">
        <w:rPr>
          <w:rFonts w:asciiTheme="minorHAnsi" w:hAnsiTheme="minorHAnsi" w:cstheme="minorHAnsi"/>
        </w:rPr>
        <w:t>relate to being a</w:t>
      </w:r>
      <w:r w:rsidRPr="00C32591">
        <w:rPr>
          <w:rFonts w:asciiTheme="minorHAnsi" w:hAnsiTheme="minorHAnsi" w:cstheme="minorHAnsi"/>
        </w:rPr>
        <w:t xml:space="preserve"> general partner.</w:t>
      </w:r>
    </w:p>
    <w:p w14:paraId="23472204" w14:textId="7BA332D8" w:rsidR="0018793D" w:rsidRPr="00C32591" w:rsidRDefault="00C33F14" w:rsidP="00412E72">
      <w:pPr>
        <w:rPr>
          <w:rFonts w:asciiTheme="minorHAnsi" w:hAnsiTheme="minorHAnsi" w:cstheme="minorHAnsi"/>
        </w:rPr>
      </w:pPr>
      <w:r w:rsidRPr="00C32591">
        <w:rPr>
          <w:rFonts w:asciiTheme="minorHAnsi" w:hAnsiTheme="minorHAnsi" w:cstheme="minorHAnsi"/>
        </w:rPr>
        <w:t xml:space="preserve">A limited partnership ceases to be a </w:t>
      </w:r>
      <w:r w:rsidR="002E5185" w:rsidRPr="00C32591">
        <w:rPr>
          <w:rFonts w:asciiTheme="minorHAnsi" w:hAnsiTheme="minorHAnsi" w:cstheme="minorHAnsi"/>
        </w:rPr>
        <w:t>VCMP</w:t>
      </w:r>
      <w:r w:rsidRPr="00C32591">
        <w:rPr>
          <w:rFonts w:asciiTheme="minorHAnsi" w:hAnsiTheme="minorHAnsi" w:cstheme="minorHAnsi"/>
        </w:rPr>
        <w:t xml:space="preserve"> if it ceases to meet these requirements.</w:t>
      </w:r>
    </w:p>
    <w:p w14:paraId="7AF0AF18" w14:textId="0EA64DD5" w:rsidR="006469D9" w:rsidRPr="00C32591" w:rsidRDefault="006E366F" w:rsidP="006469D9">
      <w:pPr>
        <w:rPr>
          <w:rFonts w:asciiTheme="minorHAnsi" w:hAnsiTheme="minorHAnsi" w:cstheme="minorHAnsi"/>
        </w:rPr>
      </w:pPr>
      <w:r w:rsidRPr="00C32591">
        <w:rPr>
          <w:rFonts w:asciiTheme="minorHAnsi" w:hAnsiTheme="minorHAnsi" w:cstheme="minorHAnsi"/>
        </w:rPr>
        <w:t xml:space="preserve">The general partner of a </w:t>
      </w:r>
      <w:r w:rsidR="00C33F14" w:rsidRPr="00C32591">
        <w:rPr>
          <w:rFonts w:asciiTheme="minorHAnsi" w:hAnsiTheme="minorHAnsi" w:cstheme="minorHAnsi"/>
        </w:rPr>
        <w:t>VCLP or a limited partner in a VCMP</w:t>
      </w:r>
      <w:r w:rsidR="001231B3" w:rsidRPr="00C32591">
        <w:rPr>
          <w:rFonts w:asciiTheme="minorHAnsi" w:hAnsiTheme="minorHAnsi" w:cstheme="minorHAnsi"/>
        </w:rPr>
        <w:t xml:space="preserve"> </w:t>
      </w:r>
      <w:r w:rsidR="002B407A" w:rsidRPr="00C32591">
        <w:rPr>
          <w:rFonts w:asciiTheme="minorHAnsi" w:hAnsiTheme="minorHAnsi" w:cstheme="minorHAnsi"/>
        </w:rPr>
        <w:t>who</w:t>
      </w:r>
      <w:r w:rsidR="00C33F14" w:rsidRPr="00C32591">
        <w:rPr>
          <w:rFonts w:asciiTheme="minorHAnsi" w:hAnsiTheme="minorHAnsi" w:cstheme="minorHAnsi"/>
        </w:rPr>
        <w:t xml:space="preserve"> becomes entitled to receive a payme</w:t>
      </w:r>
      <w:r w:rsidR="00F61056" w:rsidRPr="00C32591">
        <w:rPr>
          <w:rFonts w:asciiTheme="minorHAnsi" w:hAnsiTheme="minorHAnsi" w:cstheme="minorHAnsi"/>
        </w:rPr>
        <w:t xml:space="preserve">nt of a ‘carried </w:t>
      </w:r>
      <w:r w:rsidR="007D692D" w:rsidRPr="00C32591">
        <w:rPr>
          <w:rFonts w:asciiTheme="minorHAnsi" w:hAnsiTheme="minorHAnsi" w:cstheme="minorHAnsi"/>
        </w:rPr>
        <w:t xml:space="preserve">interest’ </w:t>
      </w:r>
      <w:r w:rsidR="00F61056" w:rsidRPr="00C32591">
        <w:rPr>
          <w:rFonts w:asciiTheme="minorHAnsi" w:hAnsiTheme="minorHAnsi" w:cstheme="minorHAnsi"/>
        </w:rPr>
        <w:t xml:space="preserve">may </w:t>
      </w:r>
      <w:r w:rsidR="00C33F14" w:rsidRPr="00C32591">
        <w:rPr>
          <w:rFonts w:asciiTheme="minorHAnsi" w:hAnsiTheme="minorHAnsi" w:cstheme="minorHAnsi"/>
        </w:rPr>
        <w:t>have that payment taxed as a capital gain</w:t>
      </w:r>
      <w:r w:rsidR="002B407A" w:rsidRPr="00C32591">
        <w:rPr>
          <w:rFonts w:asciiTheme="minorHAnsi" w:hAnsiTheme="minorHAnsi" w:cstheme="minorHAnsi"/>
        </w:rPr>
        <w:t xml:space="preserve">, which may be </w:t>
      </w:r>
      <w:r w:rsidR="00F61056" w:rsidRPr="00C32591">
        <w:rPr>
          <w:rFonts w:asciiTheme="minorHAnsi" w:hAnsiTheme="minorHAnsi" w:cstheme="minorHAnsi"/>
        </w:rPr>
        <w:t>subject to concessional taxation</w:t>
      </w:r>
      <w:r w:rsidR="00C33F14" w:rsidRPr="00C32591">
        <w:rPr>
          <w:rFonts w:asciiTheme="minorHAnsi" w:hAnsiTheme="minorHAnsi" w:cstheme="minorHAnsi"/>
        </w:rPr>
        <w:t>.</w:t>
      </w:r>
      <w:r w:rsidR="00D46F24" w:rsidRPr="00C32591">
        <w:rPr>
          <w:rFonts w:asciiTheme="minorHAnsi" w:hAnsiTheme="minorHAnsi" w:cstheme="minorHAnsi"/>
        </w:rPr>
        <w:t xml:space="preserve"> </w:t>
      </w:r>
      <w:r w:rsidR="00C33F14" w:rsidRPr="00C32591">
        <w:rPr>
          <w:rFonts w:asciiTheme="minorHAnsi" w:hAnsiTheme="minorHAnsi" w:cstheme="minorHAnsi"/>
        </w:rPr>
        <w:t>For the carried interest to qua</w:t>
      </w:r>
      <w:r w:rsidR="007D692D" w:rsidRPr="00C32591">
        <w:rPr>
          <w:rFonts w:asciiTheme="minorHAnsi" w:hAnsiTheme="minorHAnsi" w:cstheme="minorHAnsi"/>
        </w:rPr>
        <w:t>lify as a discount capital gain</w:t>
      </w:r>
      <w:r w:rsidR="001231B3" w:rsidRPr="00C32591">
        <w:rPr>
          <w:rFonts w:asciiTheme="minorHAnsi" w:hAnsiTheme="minorHAnsi" w:cstheme="minorHAnsi"/>
        </w:rPr>
        <w:t>,</w:t>
      </w:r>
      <w:r w:rsidR="00C33F14" w:rsidRPr="00C32591">
        <w:rPr>
          <w:rFonts w:asciiTheme="minorHAnsi" w:hAnsiTheme="minorHAnsi" w:cstheme="minorHAnsi"/>
        </w:rPr>
        <w:t xml:space="preserve"> the general partner must have entered into the partnership agreement under which the</w:t>
      </w:r>
      <w:r w:rsidR="001231B3" w:rsidRPr="00C32591">
        <w:rPr>
          <w:rFonts w:asciiTheme="minorHAnsi" w:hAnsiTheme="minorHAnsi" w:cstheme="minorHAnsi"/>
        </w:rPr>
        <w:t> </w:t>
      </w:r>
      <w:r w:rsidR="00C33F14" w:rsidRPr="00C32591">
        <w:rPr>
          <w:rFonts w:asciiTheme="minorHAnsi" w:hAnsiTheme="minorHAnsi" w:cstheme="minorHAnsi"/>
        </w:rPr>
        <w:t xml:space="preserve">gain arose at least </w:t>
      </w:r>
      <w:r w:rsidR="003C5961" w:rsidRPr="00C32591">
        <w:rPr>
          <w:rFonts w:asciiTheme="minorHAnsi" w:hAnsiTheme="minorHAnsi" w:cstheme="minorHAnsi"/>
        </w:rPr>
        <w:t xml:space="preserve">12 </w:t>
      </w:r>
      <w:r w:rsidR="00C33F14" w:rsidRPr="00C32591">
        <w:rPr>
          <w:rFonts w:asciiTheme="minorHAnsi" w:hAnsiTheme="minorHAnsi" w:cstheme="minorHAnsi"/>
        </w:rPr>
        <w:t>months previously, and must meet the other requirements for the</w:t>
      </w:r>
      <w:r w:rsidR="001231B3" w:rsidRPr="00C32591">
        <w:rPr>
          <w:rFonts w:asciiTheme="minorHAnsi" w:hAnsiTheme="minorHAnsi" w:cstheme="minorHAnsi"/>
        </w:rPr>
        <w:t> </w:t>
      </w:r>
      <w:r w:rsidR="00C33F14" w:rsidRPr="00C32591">
        <w:rPr>
          <w:rFonts w:asciiTheme="minorHAnsi" w:hAnsiTheme="minorHAnsi" w:cstheme="minorHAnsi"/>
        </w:rPr>
        <w:t>discount.</w:t>
      </w:r>
    </w:p>
    <w:p w14:paraId="7E7A1C08" w14:textId="61B0C211" w:rsidR="00C33F14" w:rsidRPr="00C32591" w:rsidRDefault="00687306" w:rsidP="00F7434F">
      <w:pPr>
        <w:pStyle w:val="Heading3"/>
        <w:spacing w:before="240"/>
        <w:rPr>
          <w:rFonts w:asciiTheme="minorHAnsi" w:hAnsiTheme="minorHAnsi" w:cstheme="minorHAnsi"/>
        </w:rPr>
      </w:pPr>
      <w:bookmarkStart w:id="53" w:name="_Toc106631761"/>
      <w:r w:rsidRPr="00C32591">
        <w:rPr>
          <w:rFonts w:asciiTheme="minorHAnsi" w:hAnsiTheme="minorHAnsi" w:cstheme="minorHAnsi"/>
        </w:rPr>
        <w:lastRenderedPageBreak/>
        <w:t>5</w:t>
      </w:r>
      <w:r w:rsidR="00F86EF8" w:rsidRPr="00C32591">
        <w:rPr>
          <w:rFonts w:asciiTheme="minorHAnsi" w:hAnsiTheme="minorHAnsi" w:cstheme="minorHAnsi"/>
        </w:rPr>
        <w:t>.3</w:t>
      </w:r>
      <w:r w:rsidR="00F86EF8" w:rsidRPr="00C32591">
        <w:rPr>
          <w:rFonts w:asciiTheme="minorHAnsi" w:hAnsiTheme="minorHAnsi" w:cstheme="minorHAnsi"/>
        </w:rPr>
        <w:tab/>
        <w:t xml:space="preserve">Reporting to the </w:t>
      </w:r>
      <w:r w:rsidR="001E473F" w:rsidRPr="00C32591">
        <w:rPr>
          <w:rFonts w:asciiTheme="minorHAnsi" w:hAnsiTheme="minorHAnsi" w:cstheme="minorHAnsi"/>
        </w:rPr>
        <w:t>delegate</w:t>
      </w:r>
      <w:r w:rsidR="001E473F" w:rsidRPr="00C32591" w:rsidDel="001E473F">
        <w:rPr>
          <w:rFonts w:asciiTheme="minorHAnsi" w:hAnsiTheme="minorHAnsi" w:cstheme="minorHAnsi"/>
        </w:rPr>
        <w:t xml:space="preserve"> </w:t>
      </w:r>
      <w:r w:rsidR="00C33F14" w:rsidRPr="00C32591">
        <w:rPr>
          <w:rFonts w:asciiTheme="minorHAnsi" w:hAnsiTheme="minorHAnsi" w:cstheme="minorHAnsi"/>
          <w:sz w:val="18"/>
          <w:szCs w:val="18"/>
        </w:rPr>
        <w:t>[Division 15 VCA]</w:t>
      </w:r>
      <w:bookmarkEnd w:id="53"/>
    </w:p>
    <w:p w14:paraId="2D9269E6" w14:textId="2A3DEE96" w:rsidR="0021565E" w:rsidRPr="00C32591" w:rsidRDefault="006E366F">
      <w:pPr>
        <w:rPr>
          <w:rFonts w:asciiTheme="minorHAnsi" w:hAnsiTheme="minorHAnsi" w:cstheme="minorHAnsi"/>
        </w:rPr>
      </w:pPr>
      <w:r w:rsidRPr="00C32591">
        <w:rPr>
          <w:rFonts w:asciiTheme="minorHAnsi" w:hAnsiTheme="minorHAnsi" w:cstheme="minorHAnsi"/>
        </w:rPr>
        <w:t xml:space="preserve">A </w:t>
      </w:r>
      <w:r w:rsidR="00C33F14" w:rsidRPr="00C32591">
        <w:rPr>
          <w:rFonts w:asciiTheme="minorHAnsi" w:hAnsiTheme="minorHAnsi" w:cstheme="minorHAnsi"/>
        </w:rPr>
        <w:t>VCLP must report on its activities within one month of the end of each quarter.</w:t>
      </w:r>
      <w:r w:rsidR="00D46F24" w:rsidRPr="00C32591">
        <w:rPr>
          <w:rFonts w:asciiTheme="minorHAnsi" w:hAnsiTheme="minorHAnsi" w:cstheme="minorHAnsi"/>
        </w:rPr>
        <w:t xml:space="preserve"> </w:t>
      </w:r>
      <w:r w:rsidR="00C33F14" w:rsidRPr="00C32591">
        <w:rPr>
          <w:rFonts w:asciiTheme="minorHAnsi" w:hAnsiTheme="minorHAnsi" w:cstheme="minorHAnsi"/>
        </w:rPr>
        <w:t>It must also provide an annual report within three months of the end of the financial year.</w:t>
      </w:r>
    </w:p>
    <w:p w14:paraId="64F5744B" w14:textId="19E8A71F" w:rsidR="0013562C" w:rsidRPr="00C32591" w:rsidRDefault="00D1235B" w:rsidP="00A40549">
      <w:pPr>
        <w:rPr>
          <w:rFonts w:asciiTheme="minorHAnsi" w:hAnsiTheme="minorHAnsi" w:cstheme="minorHAnsi"/>
          <w:color w:val="000000"/>
        </w:rPr>
      </w:pPr>
      <w:r w:rsidRPr="00C32591">
        <w:rPr>
          <w:rFonts w:asciiTheme="minorHAnsi" w:hAnsiTheme="minorHAnsi" w:cstheme="minorHAnsi"/>
          <w:color w:val="000000"/>
        </w:rPr>
        <w:t xml:space="preserve">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A40549" w:rsidRPr="00C32591">
        <w:rPr>
          <w:rFonts w:asciiTheme="minorHAnsi" w:hAnsiTheme="minorHAnsi" w:cstheme="minorHAnsi"/>
          <w:color w:val="000000"/>
        </w:rPr>
        <w:t>will monitor compliance through examining rele</w:t>
      </w:r>
      <w:r w:rsidR="006E366F" w:rsidRPr="00C32591">
        <w:rPr>
          <w:rFonts w:asciiTheme="minorHAnsi" w:hAnsiTheme="minorHAnsi" w:cstheme="minorHAnsi"/>
          <w:color w:val="000000"/>
        </w:rPr>
        <w:t>vant documents</w:t>
      </w:r>
      <w:r w:rsidR="001231B3" w:rsidRPr="00C32591">
        <w:rPr>
          <w:rFonts w:asciiTheme="minorHAnsi" w:hAnsiTheme="minorHAnsi" w:cstheme="minorHAnsi"/>
          <w:color w:val="000000"/>
        </w:rPr>
        <w:t>,</w:t>
      </w:r>
      <w:r w:rsidR="006E366F" w:rsidRPr="00C32591">
        <w:rPr>
          <w:rFonts w:asciiTheme="minorHAnsi" w:hAnsiTheme="minorHAnsi" w:cstheme="minorHAnsi"/>
          <w:color w:val="000000"/>
        </w:rPr>
        <w:t xml:space="preserve"> including both </w:t>
      </w:r>
      <w:r w:rsidR="00A40549" w:rsidRPr="00C32591">
        <w:rPr>
          <w:rFonts w:asciiTheme="minorHAnsi" w:hAnsiTheme="minorHAnsi" w:cstheme="minorHAnsi"/>
          <w:color w:val="000000"/>
        </w:rPr>
        <w:t>quarterly and annual returns.</w:t>
      </w:r>
      <w:r w:rsidR="00D46F24" w:rsidRPr="00C32591">
        <w:rPr>
          <w:rFonts w:asciiTheme="minorHAnsi" w:hAnsiTheme="minorHAnsi" w:cstheme="minorHAnsi"/>
          <w:color w:val="000000"/>
        </w:rPr>
        <w:t xml:space="preserve"> </w:t>
      </w:r>
      <w:r w:rsidR="00B5097A" w:rsidRPr="00C32591">
        <w:rPr>
          <w:rFonts w:asciiTheme="minorHAnsi" w:hAnsiTheme="minorHAnsi" w:cstheme="minorHAnsi"/>
          <w:color w:val="000000"/>
        </w:rPr>
        <w:t xml:space="preserve">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A40549" w:rsidRPr="00C32591">
        <w:rPr>
          <w:rFonts w:asciiTheme="minorHAnsi" w:hAnsiTheme="minorHAnsi" w:cstheme="minorHAnsi"/>
          <w:color w:val="000000"/>
        </w:rPr>
        <w:t xml:space="preserve">may also ask for additional information </w:t>
      </w:r>
      <w:r w:rsidR="002B407A" w:rsidRPr="00C32591">
        <w:rPr>
          <w:rFonts w:asciiTheme="minorHAnsi" w:hAnsiTheme="minorHAnsi" w:cstheme="minorHAnsi"/>
          <w:color w:val="000000"/>
        </w:rPr>
        <w:t xml:space="preserve">they </w:t>
      </w:r>
      <w:r w:rsidR="00A40549" w:rsidRPr="00C32591">
        <w:rPr>
          <w:rFonts w:asciiTheme="minorHAnsi" w:hAnsiTheme="minorHAnsi" w:cstheme="minorHAnsi"/>
          <w:color w:val="000000"/>
        </w:rPr>
        <w:t>consider necessary for administering the program.</w:t>
      </w:r>
      <w:r w:rsidR="00D46F24" w:rsidRPr="00C32591">
        <w:rPr>
          <w:rFonts w:asciiTheme="minorHAnsi" w:hAnsiTheme="minorHAnsi" w:cstheme="minorHAnsi"/>
          <w:color w:val="000000"/>
        </w:rPr>
        <w:t xml:space="preserve"> </w:t>
      </w:r>
      <w:r w:rsidR="00A40549" w:rsidRPr="00C32591">
        <w:rPr>
          <w:rFonts w:asciiTheme="minorHAnsi" w:hAnsiTheme="minorHAnsi" w:cstheme="minorHAnsi"/>
          <w:color w:val="000000"/>
        </w:rPr>
        <w:t>Compliance assessment</w:t>
      </w:r>
      <w:r w:rsidR="00223C20" w:rsidRPr="00C32591">
        <w:rPr>
          <w:rFonts w:asciiTheme="minorHAnsi" w:hAnsiTheme="minorHAnsi" w:cstheme="minorHAnsi"/>
          <w:color w:val="000000"/>
        </w:rPr>
        <w:t xml:space="preserve">s are </w:t>
      </w:r>
      <w:r w:rsidR="00A40549" w:rsidRPr="00C32591">
        <w:rPr>
          <w:rFonts w:asciiTheme="minorHAnsi" w:hAnsiTheme="minorHAnsi" w:cstheme="minorHAnsi"/>
          <w:color w:val="000000"/>
        </w:rPr>
        <w:t xml:space="preserve">also undertaken by the </w:t>
      </w:r>
      <w:r w:rsidR="001C20A1" w:rsidRPr="00C32591">
        <w:rPr>
          <w:rFonts w:asciiTheme="minorHAnsi" w:hAnsiTheme="minorHAnsi" w:cstheme="minorHAnsi"/>
          <w:color w:val="000000"/>
        </w:rPr>
        <w:t>ATO</w:t>
      </w:r>
      <w:r w:rsidR="00A40549" w:rsidRPr="00C32591">
        <w:rPr>
          <w:rFonts w:asciiTheme="minorHAnsi" w:hAnsiTheme="minorHAnsi" w:cstheme="minorHAnsi"/>
          <w:color w:val="000000"/>
        </w:rPr>
        <w:t xml:space="preserve">, which receives copies of all </w:t>
      </w:r>
      <w:r w:rsidR="00A40549" w:rsidRPr="00C32591">
        <w:rPr>
          <w:rFonts w:asciiTheme="minorHAnsi" w:hAnsiTheme="minorHAnsi" w:cstheme="minorHAnsi"/>
          <w:iCs/>
          <w:color w:val="000000"/>
        </w:rPr>
        <w:t>VCLP</w:t>
      </w:r>
      <w:r w:rsidR="00A40549" w:rsidRPr="00C32591">
        <w:rPr>
          <w:rFonts w:asciiTheme="minorHAnsi" w:hAnsiTheme="minorHAnsi" w:cstheme="minorHAnsi"/>
          <w:color w:val="000000"/>
        </w:rPr>
        <w:t xml:space="preserve"> reports submitted to </w:t>
      </w:r>
      <w:r w:rsidR="00EA1F24" w:rsidRPr="00C32591">
        <w:rPr>
          <w:rFonts w:asciiTheme="minorHAnsi" w:hAnsiTheme="minorHAnsi" w:cstheme="minorHAnsi"/>
          <w:color w:val="000000"/>
        </w:rPr>
        <w:t xml:space="preserve">the </w:t>
      </w:r>
      <w:r w:rsidR="001E473F" w:rsidRPr="00C32591">
        <w:rPr>
          <w:rFonts w:asciiTheme="minorHAnsi" w:hAnsiTheme="minorHAnsi" w:cstheme="minorHAnsi"/>
          <w:lang w:eastAsia="en-US"/>
        </w:rPr>
        <w:t>delegate</w:t>
      </w:r>
      <w:r w:rsidR="00A40549" w:rsidRPr="00C32591">
        <w:rPr>
          <w:rFonts w:asciiTheme="minorHAnsi" w:hAnsiTheme="minorHAnsi" w:cstheme="minorHAnsi"/>
          <w:color w:val="000000"/>
        </w:rPr>
        <w:t>.</w:t>
      </w:r>
      <w:r w:rsidR="00D46F24" w:rsidRPr="00C32591">
        <w:rPr>
          <w:rFonts w:asciiTheme="minorHAnsi" w:hAnsiTheme="minorHAnsi" w:cstheme="minorHAnsi"/>
          <w:color w:val="000000"/>
        </w:rPr>
        <w:t xml:space="preserve"> </w:t>
      </w:r>
      <w:r w:rsidR="00A40549" w:rsidRPr="00C32591">
        <w:rPr>
          <w:rFonts w:asciiTheme="minorHAnsi" w:hAnsiTheme="minorHAnsi" w:cstheme="minorHAnsi"/>
          <w:color w:val="000000"/>
        </w:rPr>
        <w:t>The ATO may undertake risk assessment activities to ensure compliance with the legislation it administ</w:t>
      </w:r>
      <w:r w:rsidR="002B407A" w:rsidRPr="00C32591">
        <w:rPr>
          <w:rFonts w:asciiTheme="minorHAnsi" w:hAnsiTheme="minorHAnsi" w:cstheme="minorHAnsi"/>
          <w:color w:val="000000"/>
        </w:rPr>
        <w:t>ers</w:t>
      </w:r>
      <w:r w:rsidR="00A40549" w:rsidRPr="00C32591">
        <w:rPr>
          <w:rFonts w:asciiTheme="minorHAnsi" w:hAnsiTheme="minorHAnsi" w:cstheme="minorHAnsi"/>
          <w:color w:val="000000"/>
        </w:rPr>
        <w:t>.</w:t>
      </w:r>
    </w:p>
    <w:p w14:paraId="377B55FC" w14:textId="77777777" w:rsidR="00C33F14" w:rsidRPr="00C32591" w:rsidRDefault="00687306" w:rsidP="00AA2370">
      <w:pPr>
        <w:pStyle w:val="Heading3"/>
        <w:spacing w:before="240"/>
        <w:rPr>
          <w:rFonts w:asciiTheme="minorHAnsi" w:hAnsiTheme="minorHAnsi" w:cstheme="minorHAnsi"/>
        </w:rPr>
      </w:pPr>
      <w:bookmarkStart w:id="54" w:name="_Toc106631762"/>
      <w:r w:rsidRPr="00C32591">
        <w:rPr>
          <w:rFonts w:asciiTheme="minorHAnsi" w:hAnsiTheme="minorHAnsi" w:cstheme="minorHAnsi"/>
        </w:rPr>
        <w:t>5</w:t>
      </w:r>
      <w:r w:rsidR="00C33F14" w:rsidRPr="00C32591">
        <w:rPr>
          <w:rFonts w:asciiTheme="minorHAnsi" w:hAnsiTheme="minorHAnsi" w:cstheme="minorHAnsi"/>
        </w:rPr>
        <w:t>.4</w:t>
      </w:r>
      <w:r w:rsidR="00C33F14" w:rsidRPr="00C32591">
        <w:rPr>
          <w:rFonts w:asciiTheme="minorHAnsi" w:hAnsiTheme="minorHAnsi" w:cstheme="minorHAnsi"/>
        </w:rPr>
        <w:tab/>
        <w:t>Statement of expectation</w:t>
      </w:r>
      <w:bookmarkEnd w:id="54"/>
    </w:p>
    <w:p w14:paraId="119E7E3D" w14:textId="05633665" w:rsidR="0013562C" w:rsidRPr="00C32591" w:rsidRDefault="002E5185" w:rsidP="007A5E16">
      <w:pPr>
        <w:rPr>
          <w:rFonts w:asciiTheme="minorHAnsi" w:hAnsiTheme="minorHAnsi" w:cstheme="minorHAnsi"/>
        </w:rPr>
      </w:pPr>
      <w:r w:rsidRPr="00C32591">
        <w:rPr>
          <w:rFonts w:asciiTheme="minorHAnsi" w:hAnsiTheme="minorHAnsi" w:cstheme="minorHAnsi"/>
        </w:rPr>
        <w:t>A</w:t>
      </w:r>
      <w:r w:rsidR="005C5ED8" w:rsidRPr="00C32591">
        <w:rPr>
          <w:rFonts w:asciiTheme="minorHAnsi" w:hAnsiTheme="minorHAnsi" w:cstheme="minorHAnsi"/>
        </w:rPr>
        <w:t xml:space="preserve">n </w:t>
      </w:r>
      <w:hyperlink r:id="rId30" w:anchor="guides-information-papers-and-statement" w:history="1">
        <w:r w:rsidR="00BD6E72" w:rsidRPr="00C32591">
          <w:rPr>
            <w:rStyle w:val="Hyperlink"/>
            <w:rFonts w:asciiTheme="minorHAnsi" w:hAnsiTheme="minorHAnsi" w:cstheme="minorHAnsi"/>
          </w:rPr>
          <w:t>E</w:t>
        </w:r>
        <w:r w:rsidR="005C5ED8" w:rsidRPr="00C32591">
          <w:rPr>
            <w:rStyle w:val="Hyperlink"/>
            <w:rFonts w:asciiTheme="minorHAnsi" w:hAnsiTheme="minorHAnsi" w:cstheme="minorHAnsi"/>
          </w:rPr>
          <w:t xml:space="preserve">xpectation and </w:t>
        </w:r>
        <w:r w:rsidR="00BD6E72" w:rsidRPr="00C32591">
          <w:rPr>
            <w:rStyle w:val="Hyperlink"/>
            <w:rFonts w:asciiTheme="minorHAnsi" w:hAnsiTheme="minorHAnsi" w:cstheme="minorHAnsi"/>
          </w:rPr>
          <w:t>Compliance S</w:t>
        </w:r>
        <w:r w:rsidR="005C5ED8" w:rsidRPr="00C32591">
          <w:rPr>
            <w:rStyle w:val="Hyperlink"/>
            <w:rFonts w:asciiTheme="minorHAnsi" w:hAnsiTheme="minorHAnsi" w:cstheme="minorHAnsi"/>
          </w:rPr>
          <w:t>tatement</w:t>
        </w:r>
      </w:hyperlink>
      <w:r w:rsidRPr="00C32591">
        <w:rPr>
          <w:rFonts w:asciiTheme="minorHAnsi" w:hAnsiTheme="minorHAnsi" w:cstheme="minorHAnsi"/>
        </w:rPr>
        <w:t xml:space="preserve"> has been issued</w:t>
      </w:r>
      <w:r w:rsidR="005C5ED8" w:rsidRPr="00C32591">
        <w:rPr>
          <w:rFonts w:asciiTheme="minorHAnsi" w:hAnsiTheme="minorHAnsi" w:cstheme="minorHAnsi"/>
        </w:rPr>
        <w:t>,</w:t>
      </w:r>
      <w:r w:rsidR="00C33F14" w:rsidRPr="00C32591">
        <w:rPr>
          <w:rFonts w:asciiTheme="minorHAnsi" w:hAnsiTheme="minorHAnsi" w:cstheme="minorHAnsi"/>
        </w:rPr>
        <w:t xml:space="preserve"> wh</w:t>
      </w:r>
      <w:r w:rsidR="00BE6964" w:rsidRPr="00C32591">
        <w:rPr>
          <w:rFonts w:asciiTheme="minorHAnsi" w:hAnsiTheme="minorHAnsi" w:cstheme="minorHAnsi"/>
        </w:rPr>
        <w:t xml:space="preserve">ich </w:t>
      </w:r>
      <w:r w:rsidR="0018789C" w:rsidRPr="00C32591">
        <w:rPr>
          <w:rFonts w:asciiTheme="minorHAnsi" w:hAnsiTheme="minorHAnsi" w:cstheme="minorHAnsi"/>
        </w:rPr>
        <w:t xml:space="preserve">can be viewed </w:t>
      </w:r>
      <w:r w:rsidR="00BE6964" w:rsidRPr="00C32591">
        <w:rPr>
          <w:rFonts w:asciiTheme="minorHAnsi" w:hAnsiTheme="minorHAnsi" w:cstheme="minorHAnsi"/>
        </w:rPr>
        <w:t xml:space="preserve">on the </w:t>
      </w:r>
      <w:hyperlink r:id="rId31" w:history="1">
        <w:r w:rsidR="00C33F14" w:rsidRPr="00C32591">
          <w:rPr>
            <w:rStyle w:val="Hyperlink"/>
            <w:rFonts w:asciiTheme="minorHAnsi" w:hAnsiTheme="minorHAnsi" w:cstheme="minorHAnsi"/>
          </w:rPr>
          <w:t xml:space="preserve">VCLP </w:t>
        </w:r>
        <w:r w:rsidR="00E27C6C" w:rsidRPr="00C32591">
          <w:rPr>
            <w:rStyle w:val="Hyperlink"/>
            <w:rFonts w:asciiTheme="minorHAnsi" w:hAnsiTheme="minorHAnsi" w:cstheme="minorHAnsi"/>
          </w:rPr>
          <w:t>web page</w:t>
        </w:r>
      </w:hyperlink>
      <w:r w:rsidR="00C33F14" w:rsidRPr="00C32591">
        <w:rPr>
          <w:rFonts w:asciiTheme="minorHAnsi" w:hAnsiTheme="minorHAnsi" w:cstheme="minorHAnsi"/>
        </w:rPr>
        <w:t>.</w:t>
      </w:r>
      <w:r w:rsidR="00D46F24" w:rsidRPr="00C32591">
        <w:rPr>
          <w:rFonts w:asciiTheme="minorHAnsi" w:hAnsiTheme="minorHAnsi" w:cstheme="minorHAnsi"/>
        </w:rPr>
        <w:t xml:space="preserve"> </w:t>
      </w:r>
      <w:r w:rsidR="00C33F14" w:rsidRPr="00C32591">
        <w:rPr>
          <w:rFonts w:asciiTheme="minorHAnsi" w:hAnsiTheme="minorHAnsi" w:cstheme="minorHAnsi"/>
        </w:rPr>
        <w:t xml:space="preserve">The statement outlines what </w:t>
      </w:r>
      <w:r w:rsidRPr="00C32591">
        <w:rPr>
          <w:rFonts w:asciiTheme="minorHAnsi" w:hAnsiTheme="minorHAnsi" w:cstheme="minorHAnsi"/>
          <w:lang w:eastAsia="en-US"/>
        </w:rPr>
        <w:t>is</w:t>
      </w:r>
      <w:r w:rsidR="001E473F" w:rsidRPr="00C32591" w:rsidDel="001E473F">
        <w:rPr>
          <w:rFonts w:asciiTheme="minorHAnsi" w:hAnsiTheme="minorHAnsi" w:cstheme="minorHAnsi"/>
          <w:lang w:eastAsia="en-US"/>
        </w:rPr>
        <w:t xml:space="preserve"> </w:t>
      </w:r>
      <w:r w:rsidR="00BE6964" w:rsidRPr="00C32591">
        <w:rPr>
          <w:rFonts w:asciiTheme="minorHAnsi" w:hAnsiTheme="minorHAnsi" w:cstheme="minorHAnsi"/>
        </w:rPr>
        <w:t>expect</w:t>
      </w:r>
      <w:r w:rsidRPr="00C32591">
        <w:rPr>
          <w:rFonts w:asciiTheme="minorHAnsi" w:hAnsiTheme="minorHAnsi" w:cstheme="minorHAnsi"/>
        </w:rPr>
        <w:t>ed</w:t>
      </w:r>
      <w:r w:rsidR="00BE6964" w:rsidRPr="00C32591">
        <w:rPr>
          <w:rFonts w:asciiTheme="minorHAnsi" w:hAnsiTheme="minorHAnsi" w:cstheme="minorHAnsi"/>
        </w:rPr>
        <w:t xml:space="preserve"> from a </w:t>
      </w:r>
      <w:r w:rsidR="00C33F14" w:rsidRPr="00C32591">
        <w:rPr>
          <w:rFonts w:asciiTheme="minorHAnsi" w:hAnsiTheme="minorHAnsi" w:cstheme="minorHAnsi"/>
        </w:rPr>
        <w:t>VCLP.</w:t>
      </w:r>
    </w:p>
    <w:p w14:paraId="085DADE6" w14:textId="25627393" w:rsidR="00C33F14" w:rsidRPr="00C32591" w:rsidRDefault="00687306" w:rsidP="004A21A1">
      <w:pPr>
        <w:pStyle w:val="Heading2"/>
        <w:rPr>
          <w:rFonts w:asciiTheme="minorHAnsi" w:hAnsiTheme="minorHAnsi" w:cstheme="minorHAnsi"/>
        </w:rPr>
      </w:pPr>
      <w:bookmarkStart w:id="55" w:name="_7.__TAXATION"/>
      <w:bookmarkStart w:id="56" w:name="_Toc106631763"/>
      <w:bookmarkEnd w:id="55"/>
      <w:r w:rsidRPr="00C32591">
        <w:rPr>
          <w:rFonts w:asciiTheme="minorHAnsi" w:hAnsiTheme="minorHAnsi" w:cstheme="minorHAnsi"/>
        </w:rPr>
        <w:t>6</w:t>
      </w:r>
      <w:r w:rsidR="00C33F14" w:rsidRPr="00C32591">
        <w:rPr>
          <w:rFonts w:asciiTheme="minorHAnsi" w:hAnsiTheme="minorHAnsi" w:cstheme="minorHAnsi"/>
        </w:rPr>
        <w:t xml:space="preserve">. </w:t>
      </w:r>
      <w:r w:rsidR="00C33F14" w:rsidRPr="00C32591">
        <w:rPr>
          <w:rFonts w:asciiTheme="minorHAnsi" w:hAnsiTheme="minorHAnsi" w:cstheme="minorHAnsi"/>
        </w:rPr>
        <w:tab/>
        <w:t>T</w:t>
      </w:r>
      <w:r w:rsidR="00E7030C" w:rsidRPr="00C32591">
        <w:rPr>
          <w:rFonts w:asciiTheme="minorHAnsi" w:hAnsiTheme="minorHAnsi" w:cstheme="minorHAnsi"/>
        </w:rPr>
        <w:t>axation</w:t>
      </w:r>
      <w:r w:rsidR="00C33F14" w:rsidRPr="00C32591">
        <w:rPr>
          <w:rFonts w:asciiTheme="minorHAnsi" w:hAnsiTheme="minorHAnsi" w:cstheme="minorHAnsi"/>
        </w:rPr>
        <w:t xml:space="preserve"> </w:t>
      </w:r>
      <w:r w:rsidR="00C33F14" w:rsidRPr="00C32591">
        <w:rPr>
          <w:rStyle w:val="HeaderChar"/>
          <w:rFonts w:asciiTheme="minorHAnsi" w:hAnsiTheme="minorHAnsi" w:cstheme="minorHAnsi"/>
          <w:sz w:val="18"/>
          <w:szCs w:val="18"/>
        </w:rPr>
        <w:t>[Sourced from the ATO]</w:t>
      </w:r>
      <w:bookmarkStart w:id="57" w:name="TopOfPage"/>
      <w:bookmarkStart w:id="58" w:name="Content"/>
      <w:bookmarkEnd w:id="57"/>
      <w:bookmarkEnd w:id="58"/>
      <w:bookmarkEnd w:id="56"/>
    </w:p>
    <w:p w14:paraId="0CE50BD4" w14:textId="77777777" w:rsidR="00701044" w:rsidRPr="00C32591" w:rsidRDefault="00701044" w:rsidP="00F223B8">
      <w:pPr>
        <w:rPr>
          <w:rFonts w:asciiTheme="minorHAnsi" w:hAnsiTheme="minorHAnsi" w:cstheme="minorHAnsi"/>
        </w:rPr>
      </w:pPr>
      <w:r w:rsidRPr="00C32591">
        <w:rPr>
          <w:rFonts w:asciiTheme="minorHAnsi" w:hAnsiTheme="minorHAnsi" w:cstheme="minorHAnsi"/>
        </w:rPr>
        <w:t>Specifically, the concession provides for:</w:t>
      </w:r>
    </w:p>
    <w:p w14:paraId="4A036B21" w14:textId="59B2CB9E" w:rsidR="00701044" w:rsidRPr="00C32591" w:rsidRDefault="00701044" w:rsidP="00080DF0">
      <w:pPr>
        <w:pStyle w:val="ListBullet"/>
        <w:numPr>
          <w:ilvl w:val="0"/>
          <w:numId w:val="13"/>
        </w:numPr>
        <w:rPr>
          <w:rFonts w:asciiTheme="minorHAnsi" w:hAnsiTheme="minorHAnsi" w:cstheme="minorHAnsi"/>
        </w:rPr>
      </w:pPr>
      <w:r w:rsidRPr="00C32591">
        <w:rPr>
          <w:rFonts w:asciiTheme="minorHAnsi" w:hAnsiTheme="minorHAnsi" w:cstheme="minorHAnsi"/>
        </w:rPr>
        <w:t>flow-through tax treatment for a</w:t>
      </w:r>
      <w:r w:rsidR="00720566" w:rsidRPr="00C32591">
        <w:rPr>
          <w:rFonts w:asciiTheme="minorHAnsi" w:hAnsiTheme="minorHAnsi" w:cstheme="minorHAnsi"/>
        </w:rPr>
        <w:t xml:space="preserve"> VCLP</w:t>
      </w:r>
      <w:r w:rsidRPr="00C32591">
        <w:rPr>
          <w:rFonts w:asciiTheme="minorHAnsi" w:hAnsiTheme="minorHAnsi" w:cstheme="minorHAnsi"/>
        </w:rPr>
        <w:t xml:space="preserve"> </w:t>
      </w:r>
    </w:p>
    <w:p w14:paraId="0031A3CA" w14:textId="0930E763" w:rsidR="00701044" w:rsidRPr="00C32591" w:rsidRDefault="00701044"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an exemption for eligible venture capital partners from income tax </w:t>
      </w:r>
      <w:r w:rsidR="00B76B59" w:rsidRPr="00C32591">
        <w:rPr>
          <w:rFonts w:asciiTheme="minorHAnsi" w:hAnsiTheme="minorHAnsi" w:cstheme="minorHAnsi"/>
        </w:rPr>
        <w:t>on profits (capital or revenue)</w:t>
      </w:r>
      <w:r w:rsidR="00C121BC" w:rsidRPr="00C32591">
        <w:rPr>
          <w:rFonts w:asciiTheme="minorHAnsi" w:hAnsiTheme="minorHAnsi" w:cstheme="minorHAnsi"/>
        </w:rPr>
        <w:t>,</w:t>
      </w:r>
      <w:r w:rsidR="00B76B59" w:rsidRPr="00C32591">
        <w:rPr>
          <w:rFonts w:asciiTheme="minorHAnsi" w:hAnsiTheme="minorHAnsi" w:cstheme="minorHAnsi"/>
        </w:rPr>
        <w:t xml:space="preserve"> </w:t>
      </w:r>
      <w:r w:rsidRPr="00C32591">
        <w:rPr>
          <w:rFonts w:asciiTheme="minorHAnsi" w:hAnsiTheme="minorHAnsi" w:cstheme="minorHAnsi"/>
        </w:rPr>
        <w:t>from the disposal by the VCLP of eligible venture capital investments.</w:t>
      </w:r>
    </w:p>
    <w:p w14:paraId="0B6524D9" w14:textId="77777777" w:rsidR="00701044" w:rsidRPr="00C32591" w:rsidRDefault="00701044" w:rsidP="00F7434F">
      <w:pPr>
        <w:spacing w:after="120"/>
        <w:rPr>
          <w:rFonts w:asciiTheme="minorHAnsi" w:hAnsiTheme="minorHAnsi" w:cstheme="minorHAnsi"/>
        </w:rPr>
      </w:pPr>
      <w:r w:rsidRPr="00C32591">
        <w:rPr>
          <w:rFonts w:asciiTheme="minorHAnsi" w:hAnsiTheme="minorHAnsi" w:cstheme="minorHAnsi"/>
        </w:rPr>
        <w:t>Eligible venture capital partners are:</w:t>
      </w:r>
    </w:p>
    <w:p w14:paraId="42434F9B" w14:textId="77777777" w:rsidR="00701044" w:rsidRPr="00C32591" w:rsidRDefault="00701044" w:rsidP="00080DF0">
      <w:pPr>
        <w:pStyle w:val="ListBullet"/>
        <w:numPr>
          <w:ilvl w:val="0"/>
          <w:numId w:val="13"/>
        </w:numPr>
        <w:rPr>
          <w:rFonts w:asciiTheme="minorHAnsi" w:hAnsiTheme="minorHAnsi" w:cstheme="minorHAnsi"/>
        </w:rPr>
      </w:pPr>
      <w:r w:rsidRPr="00C32591">
        <w:rPr>
          <w:rFonts w:asciiTheme="minorHAnsi" w:hAnsiTheme="minorHAnsi" w:cstheme="minorHAnsi"/>
        </w:rPr>
        <w:t xml:space="preserve">‘tax-exempt foreign residents’ of any foreign country (except a general partner of a VCLP or an ESVCLP) </w:t>
      </w:r>
    </w:p>
    <w:p w14:paraId="2B51CD0F" w14:textId="1CD2A43B" w:rsidR="00701044" w:rsidRPr="00C32591" w:rsidRDefault="00EA7A60" w:rsidP="00080DF0">
      <w:pPr>
        <w:pStyle w:val="ListBullet"/>
        <w:numPr>
          <w:ilvl w:val="0"/>
          <w:numId w:val="13"/>
        </w:numPr>
        <w:rPr>
          <w:rFonts w:asciiTheme="minorHAnsi" w:hAnsiTheme="minorHAnsi" w:cstheme="minorHAnsi"/>
        </w:rPr>
      </w:pPr>
      <w:r w:rsidRPr="00C32591">
        <w:rPr>
          <w:rFonts w:asciiTheme="minorHAnsi" w:hAnsiTheme="minorHAnsi" w:cstheme="minorHAnsi"/>
        </w:rPr>
        <w:t>‘</w:t>
      </w:r>
      <w:r w:rsidR="00701044" w:rsidRPr="00C32591">
        <w:rPr>
          <w:rFonts w:asciiTheme="minorHAnsi" w:hAnsiTheme="minorHAnsi" w:cstheme="minorHAnsi"/>
        </w:rPr>
        <w:t xml:space="preserve">foreign venture capital </w:t>
      </w:r>
      <w:r w:rsidR="00FB6519" w:rsidRPr="00C32591">
        <w:rPr>
          <w:rFonts w:asciiTheme="minorHAnsi" w:hAnsiTheme="minorHAnsi" w:cstheme="minorHAnsi"/>
        </w:rPr>
        <w:t>funds</w:t>
      </w:r>
      <w:r w:rsidR="00701044" w:rsidRPr="00C32591">
        <w:rPr>
          <w:rFonts w:asciiTheme="minorHAnsi" w:hAnsiTheme="minorHAnsi" w:cstheme="minorHAnsi"/>
        </w:rPr>
        <w:t xml:space="preserve"> of </w:t>
      </w:r>
      <w:r w:rsidR="00FB6519" w:rsidRPr="00C32591">
        <w:rPr>
          <w:rFonts w:asciiTheme="minorHAnsi" w:hAnsiTheme="minorHAnsi" w:cstheme="minorHAnsi"/>
        </w:rPr>
        <w:t>funds</w:t>
      </w:r>
      <w:r w:rsidRPr="00C32591">
        <w:rPr>
          <w:rFonts w:asciiTheme="minorHAnsi" w:hAnsiTheme="minorHAnsi" w:cstheme="minorHAnsi"/>
        </w:rPr>
        <w:t>’</w:t>
      </w:r>
      <w:r w:rsidR="0022559D" w:rsidRPr="00C32591">
        <w:rPr>
          <w:rFonts w:asciiTheme="minorHAnsi" w:hAnsiTheme="minorHAnsi" w:cstheme="minorHAnsi"/>
        </w:rPr>
        <w:t xml:space="preserve"> </w:t>
      </w:r>
      <w:r w:rsidR="00701044" w:rsidRPr="00C32591">
        <w:rPr>
          <w:rFonts w:asciiTheme="minorHAnsi" w:hAnsiTheme="minorHAnsi" w:cstheme="minorHAnsi"/>
        </w:rPr>
        <w:t>established in any foreign country</w:t>
      </w:r>
      <w:r w:rsidR="00720566" w:rsidRPr="00C32591">
        <w:rPr>
          <w:rFonts w:asciiTheme="minorHAnsi" w:hAnsiTheme="minorHAnsi" w:cstheme="minorHAnsi"/>
        </w:rPr>
        <w:t xml:space="preserve">, </w:t>
      </w:r>
      <w:r w:rsidR="0022559D" w:rsidRPr="00C32591">
        <w:rPr>
          <w:rFonts w:asciiTheme="minorHAnsi" w:hAnsiTheme="minorHAnsi" w:cstheme="minorHAnsi"/>
        </w:rPr>
        <w:t>and</w:t>
      </w:r>
      <w:r w:rsidR="001231B3" w:rsidRPr="00C32591">
        <w:rPr>
          <w:rFonts w:asciiTheme="minorHAnsi" w:hAnsiTheme="minorHAnsi" w:cstheme="minorHAnsi"/>
        </w:rPr>
        <w:t xml:space="preserve"> </w:t>
      </w:r>
      <w:r w:rsidR="00701044" w:rsidRPr="00C32591">
        <w:rPr>
          <w:rFonts w:asciiTheme="minorHAnsi" w:hAnsiTheme="minorHAnsi" w:cstheme="minorHAnsi"/>
        </w:rPr>
        <w:t xml:space="preserve">either a foreign resident or </w:t>
      </w:r>
      <w:r w:rsidRPr="00C32591">
        <w:rPr>
          <w:rFonts w:asciiTheme="minorHAnsi" w:hAnsiTheme="minorHAnsi" w:cstheme="minorHAnsi"/>
        </w:rPr>
        <w:t xml:space="preserve">in which </w:t>
      </w:r>
      <w:r w:rsidR="00701044" w:rsidRPr="00C32591">
        <w:rPr>
          <w:rFonts w:asciiTheme="minorHAnsi" w:hAnsiTheme="minorHAnsi" w:cstheme="minorHAnsi"/>
        </w:rPr>
        <w:t>every general</w:t>
      </w:r>
      <w:r w:rsidR="00720566" w:rsidRPr="00C32591">
        <w:rPr>
          <w:rFonts w:asciiTheme="minorHAnsi" w:hAnsiTheme="minorHAnsi" w:cstheme="minorHAnsi"/>
        </w:rPr>
        <w:t xml:space="preserve"> partner is a foreign resident</w:t>
      </w:r>
      <w:r w:rsidRPr="00C32591">
        <w:rPr>
          <w:rFonts w:asciiTheme="minorHAnsi" w:hAnsiTheme="minorHAnsi" w:cstheme="minorHAnsi"/>
        </w:rPr>
        <w:t>, and</w:t>
      </w:r>
      <w:r w:rsidR="00701044" w:rsidRPr="00C32591">
        <w:rPr>
          <w:rFonts w:asciiTheme="minorHAnsi" w:hAnsiTheme="minorHAnsi" w:cstheme="minorHAnsi"/>
        </w:rPr>
        <w:t xml:space="preserve"> </w:t>
      </w:r>
    </w:p>
    <w:p w14:paraId="7C34883F" w14:textId="79A49B20" w:rsidR="00701044" w:rsidRPr="00C32591" w:rsidRDefault="00701044" w:rsidP="00080DF0">
      <w:pPr>
        <w:pStyle w:val="ListBullet"/>
        <w:numPr>
          <w:ilvl w:val="0"/>
          <w:numId w:val="13"/>
        </w:numPr>
        <w:rPr>
          <w:rFonts w:asciiTheme="minorHAnsi" w:hAnsiTheme="minorHAnsi" w:cstheme="minorHAnsi"/>
        </w:rPr>
      </w:pPr>
      <w:r w:rsidRPr="00C32591">
        <w:rPr>
          <w:rFonts w:asciiTheme="minorHAnsi" w:hAnsiTheme="minorHAnsi" w:cstheme="minorHAnsi"/>
        </w:rPr>
        <w:t>taxable foreign residents of any foreign country (except a general partner of a VCLP or an ESVCLP) whose committed capital in the partnership is less than 10</w:t>
      </w:r>
      <w:r w:rsidR="00C201FB" w:rsidRPr="00C32591">
        <w:rPr>
          <w:rFonts w:asciiTheme="minorHAnsi" w:hAnsiTheme="minorHAnsi" w:cstheme="minorHAnsi"/>
        </w:rPr>
        <w:t>%</w:t>
      </w:r>
      <w:r w:rsidR="00B977D1" w:rsidRPr="00C32591">
        <w:rPr>
          <w:rFonts w:asciiTheme="minorHAnsi" w:hAnsiTheme="minorHAnsi" w:cstheme="minorHAnsi"/>
        </w:rPr>
        <w:t xml:space="preserve"> </w:t>
      </w:r>
      <w:r w:rsidRPr="00C32591">
        <w:rPr>
          <w:rFonts w:asciiTheme="minorHAnsi" w:hAnsiTheme="minorHAnsi" w:cstheme="minorHAnsi"/>
        </w:rPr>
        <w:t>of the partnership’s committed capital.</w:t>
      </w:r>
    </w:p>
    <w:p w14:paraId="3993A8BD" w14:textId="59D6A5ED" w:rsidR="005E7454" w:rsidRPr="00C32591" w:rsidRDefault="00381124" w:rsidP="005E7454">
      <w:pPr>
        <w:rPr>
          <w:rFonts w:asciiTheme="minorHAnsi" w:hAnsiTheme="minorHAnsi" w:cstheme="minorHAnsi"/>
        </w:rPr>
      </w:pPr>
      <w:r w:rsidRPr="00C32591">
        <w:rPr>
          <w:rFonts w:asciiTheme="minorHAnsi" w:hAnsiTheme="minorHAnsi" w:cstheme="minorHAnsi"/>
        </w:rPr>
        <w:t>In relation to a disposal of an eligible venture capital investment, a share of revenue gains or profits is exempt from income tax, and there is no deduction for losses. Where there is a capital gains tax event, capital gains or losses are disregarded.</w:t>
      </w:r>
    </w:p>
    <w:p w14:paraId="09769DA1" w14:textId="17BAF42E" w:rsidR="00C33F14" w:rsidRPr="00C32591" w:rsidRDefault="00063397" w:rsidP="00F7434F">
      <w:pPr>
        <w:rPr>
          <w:rFonts w:asciiTheme="minorHAnsi" w:hAnsiTheme="minorHAnsi" w:cstheme="minorHAnsi"/>
        </w:rPr>
      </w:pPr>
      <w:r w:rsidRPr="00C32591">
        <w:rPr>
          <w:rFonts w:asciiTheme="minorHAnsi" w:hAnsiTheme="minorHAnsi" w:cstheme="minorHAnsi"/>
        </w:rPr>
        <w:t xml:space="preserve">The general partner of a </w:t>
      </w:r>
      <w:r w:rsidR="00701044" w:rsidRPr="00C32591">
        <w:rPr>
          <w:rFonts w:asciiTheme="minorHAnsi" w:hAnsiTheme="minorHAnsi" w:cstheme="minorHAnsi"/>
        </w:rPr>
        <w:t>VCLP or a lim</w:t>
      </w:r>
      <w:r w:rsidRPr="00C32591">
        <w:rPr>
          <w:rFonts w:asciiTheme="minorHAnsi" w:hAnsiTheme="minorHAnsi" w:cstheme="minorHAnsi"/>
        </w:rPr>
        <w:t xml:space="preserve">ited partner in a VCMP (see </w:t>
      </w:r>
      <w:hyperlink w:anchor="Fivepointtwo" w:history="1">
        <w:r w:rsidR="00257979" w:rsidRPr="00C32591">
          <w:rPr>
            <w:rStyle w:val="Hyperlink"/>
            <w:rFonts w:asciiTheme="minorHAnsi" w:hAnsiTheme="minorHAnsi" w:cstheme="minorHAnsi"/>
          </w:rPr>
          <w:t xml:space="preserve">section </w:t>
        </w:r>
        <w:r w:rsidRPr="00C32591">
          <w:rPr>
            <w:rStyle w:val="Hyperlink"/>
            <w:rFonts w:asciiTheme="minorHAnsi" w:hAnsiTheme="minorHAnsi" w:cstheme="minorHAnsi"/>
          </w:rPr>
          <w:t>5.</w:t>
        </w:r>
        <w:r w:rsidR="00701044" w:rsidRPr="00C32591">
          <w:rPr>
            <w:rStyle w:val="Hyperlink"/>
            <w:rFonts w:asciiTheme="minorHAnsi" w:hAnsiTheme="minorHAnsi" w:cstheme="minorHAnsi"/>
          </w:rPr>
          <w:t>2</w:t>
        </w:r>
      </w:hyperlink>
      <w:r w:rsidR="00701044" w:rsidRPr="00C32591">
        <w:rPr>
          <w:rFonts w:asciiTheme="minorHAnsi" w:hAnsiTheme="minorHAnsi" w:cstheme="minorHAnsi"/>
        </w:rPr>
        <w:t>)</w:t>
      </w:r>
      <w:r w:rsidR="001231B3" w:rsidRPr="00C32591">
        <w:rPr>
          <w:rFonts w:asciiTheme="minorHAnsi" w:hAnsiTheme="minorHAnsi" w:cstheme="minorHAnsi"/>
        </w:rPr>
        <w:t xml:space="preserve"> that</w:t>
      </w:r>
      <w:r w:rsidR="00701044" w:rsidRPr="00C32591">
        <w:rPr>
          <w:rFonts w:asciiTheme="minorHAnsi" w:hAnsiTheme="minorHAnsi" w:cstheme="minorHAnsi"/>
        </w:rPr>
        <w:t xml:space="preserve"> becomes entitled to receive a payment of a ‘carried interest’ will have that payment taxed as a capital gain.</w:t>
      </w:r>
      <w:r w:rsidR="00D46F24" w:rsidRPr="00C32591">
        <w:rPr>
          <w:rFonts w:asciiTheme="minorHAnsi" w:hAnsiTheme="minorHAnsi" w:cstheme="minorHAnsi"/>
        </w:rPr>
        <w:t xml:space="preserve"> </w:t>
      </w:r>
      <w:r w:rsidR="00701044" w:rsidRPr="00C32591">
        <w:rPr>
          <w:rFonts w:asciiTheme="minorHAnsi" w:hAnsiTheme="minorHAnsi" w:cstheme="minorHAnsi"/>
        </w:rPr>
        <w:t xml:space="preserve">For the carried interest to qualify as a discount capital gain, the general partner must have entered into the partnership agreement under which the gain arose at least </w:t>
      </w:r>
      <w:r w:rsidR="003C5961" w:rsidRPr="00C32591">
        <w:rPr>
          <w:rFonts w:asciiTheme="minorHAnsi" w:hAnsiTheme="minorHAnsi" w:cstheme="minorHAnsi"/>
        </w:rPr>
        <w:t xml:space="preserve">12 </w:t>
      </w:r>
      <w:r w:rsidR="00701044" w:rsidRPr="00C32591">
        <w:rPr>
          <w:rFonts w:asciiTheme="minorHAnsi" w:hAnsiTheme="minorHAnsi" w:cstheme="minorHAnsi"/>
        </w:rPr>
        <w:t>months previously, and must meet the other requirements for the discount.</w:t>
      </w:r>
    </w:p>
    <w:p w14:paraId="2689EBE0" w14:textId="25297622" w:rsidR="00C33F14" w:rsidRPr="00C32591" w:rsidRDefault="00687306" w:rsidP="004A21A1">
      <w:pPr>
        <w:pStyle w:val="Heading2"/>
        <w:rPr>
          <w:rFonts w:asciiTheme="minorHAnsi" w:hAnsiTheme="minorHAnsi" w:cstheme="minorHAnsi"/>
        </w:rPr>
      </w:pPr>
      <w:bookmarkStart w:id="59" w:name="_8._MONITORING_AND"/>
      <w:bookmarkStart w:id="60" w:name="_Toc106631764"/>
      <w:bookmarkEnd w:id="59"/>
      <w:r w:rsidRPr="00C32591">
        <w:rPr>
          <w:rFonts w:asciiTheme="minorHAnsi" w:hAnsiTheme="minorHAnsi" w:cstheme="minorHAnsi"/>
        </w:rPr>
        <w:lastRenderedPageBreak/>
        <w:t>7</w:t>
      </w:r>
      <w:r w:rsidR="00C12B76" w:rsidRPr="00C32591">
        <w:rPr>
          <w:rFonts w:asciiTheme="minorHAnsi" w:hAnsiTheme="minorHAnsi" w:cstheme="minorHAnsi"/>
        </w:rPr>
        <w:t>.</w:t>
      </w:r>
      <w:r w:rsidR="00C12B76" w:rsidRPr="00C32591">
        <w:rPr>
          <w:rFonts w:asciiTheme="minorHAnsi" w:hAnsiTheme="minorHAnsi" w:cstheme="minorHAnsi"/>
        </w:rPr>
        <w:tab/>
      </w:r>
      <w:r w:rsidR="00C33F14" w:rsidRPr="00C32591">
        <w:rPr>
          <w:rFonts w:asciiTheme="minorHAnsi" w:hAnsiTheme="minorHAnsi" w:cstheme="minorHAnsi"/>
        </w:rPr>
        <w:t>M</w:t>
      </w:r>
      <w:r w:rsidR="00E7030C" w:rsidRPr="00C32591">
        <w:rPr>
          <w:rFonts w:asciiTheme="minorHAnsi" w:hAnsiTheme="minorHAnsi" w:cstheme="minorHAnsi"/>
        </w:rPr>
        <w:t>onitoring and sanctions</w:t>
      </w:r>
      <w:bookmarkEnd w:id="60"/>
    </w:p>
    <w:p w14:paraId="142AC7AB" w14:textId="77777777" w:rsidR="00C33F14" w:rsidRPr="00C32591" w:rsidRDefault="00687306" w:rsidP="00F7434F">
      <w:pPr>
        <w:pStyle w:val="Heading3"/>
        <w:spacing w:before="240"/>
        <w:rPr>
          <w:rFonts w:asciiTheme="minorHAnsi" w:hAnsiTheme="minorHAnsi" w:cstheme="minorHAnsi"/>
        </w:rPr>
      </w:pPr>
      <w:bookmarkStart w:id="61" w:name="_Toc106631765"/>
      <w:bookmarkStart w:id="62" w:name="OLE_LINK7"/>
      <w:bookmarkStart w:id="63" w:name="OLE_LINK8"/>
      <w:r w:rsidRPr="00C32591">
        <w:rPr>
          <w:rFonts w:asciiTheme="minorHAnsi" w:hAnsiTheme="minorHAnsi" w:cstheme="minorHAnsi"/>
        </w:rPr>
        <w:t>7</w:t>
      </w:r>
      <w:r w:rsidR="00C33F14" w:rsidRPr="00C32591">
        <w:rPr>
          <w:rFonts w:asciiTheme="minorHAnsi" w:hAnsiTheme="minorHAnsi" w:cstheme="minorHAnsi"/>
        </w:rPr>
        <w:t>.1</w:t>
      </w:r>
      <w:r w:rsidR="00C33F14" w:rsidRPr="00C32591">
        <w:rPr>
          <w:rFonts w:asciiTheme="minorHAnsi" w:hAnsiTheme="minorHAnsi" w:cstheme="minorHAnsi"/>
        </w:rPr>
        <w:tab/>
        <w:t>Powers to direct</w:t>
      </w:r>
      <w:bookmarkEnd w:id="61"/>
    </w:p>
    <w:p w14:paraId="483AB60D" w14:textId="372F3BDD" w:rsidR="00391F0F" w:rsidRPr="00C32591" w:rsidRDefault="00C33F14">
      <w:pPr>
        <w:rPr>
          <w:rFonts w:asciiTheme="minorHAnsi" w:hAnsiTheme="minorHAnsi" w:cstheme="minorHAnsi"/>
        </w:rPr>
      </w:pPr>
      <w:r w:rsidRPr="00C32591">
        <w:rPr>
          <w:rFonts w:asciiTheme="minorHAnsi" w:hAnsiTheme="minorHAnsi" w:cstheme="minorHAnsi"/>
        </w:rPr>
        <w:t xml:space="preserve">If 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D60A08" w:rsidRPr="00C32591">
        <w:rPr>
          <w:rFonts w:asciiTheme="minorHAnsi" w:hAnsiTheme="minorHAnsi" w:cstheme="minorHAnsi"/>
        </w:rPr>
        <w:t xml:space="preserve">is satisfied that a </w:t>
      </w:r>
      <w:r w:rsidRPr="00C32591">
        <w:rPr>
          <w:rFonts w:asciiTheme="minorHAnsi" w:hAnsiTheme="minorHAnsi" w:cstheme="minorHAnsi"/>
        </w:rPr>
        <w:t>VCLP has contraven</w:t>
      </w:r>
      <w:r w:rsidR="00D60A08" w:rsidRPr="00C32591">
        <w:rPr>
          <w:rFonts w:asciiTheme="minorHAnsi" w:hAnsiTheme="minorHAnsi" w:cstheme="minorHAnsi"/>
        </w:rPr>
        <w:t>ed the VCA</w:t>
      </w:r>
      <w:r w:rsidR="00213BBE" w:rsidRPr="00C32591">
        <w:rPr>
          <w:rFonts w:asciiTheme="minorHAnsi" w:hAnsiTheme="minorHAnsi" w:cstheme="minorHAnsi"/>
        </w:rPr>
        <w:t>,</w:t>
      </w:r>
      <w:r w:rsidR="00D60A08" w:rsidRPr="00C32591">
        <w:rPr>
          <w:rFonts w:asciiTheme="minorHAnsi" w:hAnsiTheme="minorHAnsi" w:cstheme="minorHAnsi"/>
        </w:rPr>
        <w:t xml:space="preserve"> </w:t>
      </w:r>
      <w:r w:rsidR="002913B0" w:rsidRPr="00C32591">
        <w:rPr>
          <w:rFonts w:asciiTheme="minorHAnsi" w:hAnsiTheme="minorHAnsi" w:cstheme="minorHAnsi"/>
        </w:rPr>
        <w:t>they</w:t>
      </w:r>
      <w:r w:rsidR="00D60A08" w:rsidRPr="00C32591">
        <w:rPr>
          <w:rFonts w:asciiTheme="minorHAnsi" w:hAnsiTheme="minorHAnsi" w:cstheme="minorHAnsi"/>
        </w:rPr>
        <w:t xml:space="preserve"> must direct the </w:t>
      </w:r>
      <w:r w:rsidRPr="00C32591">
        <w:rPr>
          <w:rFonts w:asciiTheme="minorHAnsi" w:hAnsiTheme="minorHAnsi" w:cstheme="minorHAnsi"/>
        </w:rPr>
        <w:t>VCLP to remedy the contravention within a period of time.</w:t>
      </w:r>
      <w:r w:rsidR="00D46F24" w:rsidRPr="00C32591">
        <w:rPr>
          <w:rFonts w:asciiTheme="minorHAnsi" w:hAnsiTheme="minorHAnsi" w:cstheme="minorHAnsi"/>
        </w:rPr>
        <w:t xml:space="preserve"> </w:t>
      </w:r>
      <w:r w:rsidRPr="00C32591">
        <w:rPr>
          <w:rFonts w:asciiTheme="minorHAnsi" w:hAnsiTheme="minorHAnsi" w:cstheme="minorHAnsi"/>
        </w:rPr>
        <w:t xml:space="preserve">The period will depend on the nature of the contravention (see </w:t>
      </w:r>
      <w:hyperlink w:anchor="Maintainingreg" w:history="1">
        <w:r w:rsidR="00550462" w:rsidRPr="00C32591">
          <w:rPr>
            <w:rStyle w:val="Hyperlink"/>
            <w:rFonts w:asciiTheme="minorHAnsi" w:hAnsiTheme="minorHAnsi" w:cstheme="minorHAnsi"/>
          </w:rPr>
          <w:t xml:space="preserve">section </w:t>
        </w:r>
        <w:r w:rsidRPr="00C32591">
          <w:rPr>
            <w:rStyle w:val="Hyperlink"/>
            <w:rFonts w:asciiTheme="minorHAnsi" w:hAnsiTheme="minorHAnsi" w:cstheme="minorHAnsi"/>
          </w:rPr>
          <w:t>2.7</w:t>
        </w:r>
      </w:hyperlink>
      <w:r w:rsidRPr="00C32591">
        <w:rPr>
          <w:rFonts w:asciiTheme="minorHAnsi" w:hAnsiTheme="minorHAnsi" w:cstheme="minorHAnsi"/>
        </w:rPr>
        <w:t>).</w:t>
      </w:r>
      <w:r w:rsidR="00D46F24" w:rsidRPr="00C32591">
        <w:rPr>
          <w:rFonts w:asciiTheme="minorHAnsi" w:hAnsiTheme="minorHAnsi" w:cstheme="minorHAnsi"/>
        </w:rPr>
        <w:t xml:space="preserve"> </w:t>
      </w:r>
      <w:r w:rsidRPr="00C32591">
        <w:rPr>
          <w:rFonts w:asciiTheme="minorHAnsi" w:hAnsiTheme="minorHAnsi" w:cstheme="minorHAnsi"/>
        </w:rPr>
        <w:t xml:space="preserve">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Pr="00C32591">
        <w:rPr>
          <w:rFonts w:asciiTheme="minorHAnsi" w:hAnsiTheme="minorHAnsi" w:cstheme="minorHAnsi"/>
        </w:rPr>
        <w:t xml:space="preserve">must </w:t>
      </w:r>
      <w:r w:rsidR="00D60A08" w:rsidRPr="00C32591">
        <w:rPr>
          <w:rFonts w:asciiTheme="minorHAnsi" w:hAnsiTheme="minorHAnsi" w:cstheme="minorHAnsi"/>
        </w:rPr>
        <w:t xml:space="preserve">revoke the registration of a </w:t>
      </w:r>
      <w:r w:rsidRPr="00C32591">
        <w:rPr>
          <w:rFonts w:asciiTheme="minorHAnsi" w:hAnsiTheme="minorHAnsi" w:cstheme="minorHAnsi"/>
        </w:rPr>
        <w:t>VCLP that fails to remedy a contravention.</w:t>
      </w:r>
      <w:r w:rsidR="00D46F24" w:rsidRPr="00C32591">
        <w:rPr>
          <w:rFonts w:asciiTheme="minorHAnsi" w:hAnsiTheme="minorHAnsi" w:cstheme="minorHAnsi"/>
        </w:rPr>
        <w:t xml:space="preserve"> </w:t>
      </w:r>
    </w:p>
    <w:p w14:paraId="0F66DCC7" w14:textId="77777777" w:rsidR="00C33F14" w:rsidRPr="00C32591" w:rsidRDefault="00687306" w:rsidP="00EC5163">
      <w:pPr>
        <w:pStyle w:val="Heading3"/>
        <w:spacing w:before="240"/>
        <w:rPr>
          <w:rFonts w:asciiTheme="minorHAnsi" w:hAnsiTheme="minorHAnsi" w:cstheme="minorHAnsi"/>
        </w:rPr>
      </w:pPr>
      <w:bookmarkStart w:id="64" w:name="_Toc106631766"/>
      <w:r w:rsidRPr="00C32591">
        <w:rPr>
          <w:rFonts w:asciiTheme="minorHAnsi" w:hAnsiTheme="minorHAnsi" w:cstheme="minorHAnsi"/>
        </w:rPr>
        <w:t>7</w:t>
      </w:r>
      <w:r w:rsidR="00C33F14" w:rsidRPr="00C32591">
        <w:rPr>
          <w:rFonts w:asciiTheme="minorHAnsi" w:hAnsiTheme="minorHAnsi" w:cstheme="minorHAnsi"/>
        </w:rPr>
        <w:t>.2</w:t>
      </w:r>
      <w:r w:rsidR="00C33F14" w:rsidRPr="00C32591">
        <w:rPr>
          <w:rFonts w:asciiTheme="minorHAnsi" w:hAnsiTheme="minorHAnsi" w:cstheme="minorHAnsi"/>
        </w:rPr>
        <w:tab/>
        <w:t>Powers to monitor</w:t>
      </w:r>
      <w:bookmarkEnd w:id="64"/>
    </w:p>
    <w:p w14:paraId="78307FC7" w14:textId="34398188" w:rsidR="00C97FE7" w:rsidRPr="00C32591" w:rsidRDefault="00C33F14">
      <w:pPr>
        <w:rPr>
          <w:rFonts w:asciiTheme="minorHAnsi" w:hAnsiTheme="minorHAnsi" w:cstheme="minorHAnsi"/>
        </w:rPr>
      </w:pPr>
      <w:r w:rsidRPr="00C32591">
        <w:rPr>
          <w:rFonts w:asciiTheme="minorHAnsi" w:hAnsiTheme="minorHAnsi" w:cstheme="minorHAnsi"/>
        </w:rPr>
        <w:t xml:space="preserve">The </w:t>
      </w:r>
      <w:r w:rsidR="001E473F" w:rsidRPr="00C32591">
        <w:rPr>
          <w:rFonts w:asciiTheme="minorHAnsi" w:hAnsiTheme="minorHAnsi" w:cstheme="minorHAnsi"/>
          <w:lang w:eastAsia="en-US"/>
        </w:rPr>
        <w:t>delegate</w:t>
      </w:r>
      <w:r w:rsidR="001E473F" w:rsidRPr="00C32591" w:rsidDel="001E473F">
        <w:rPr>
          <w:rFonts w:asciiTheme="minorHAnsi" w:hAnsiTheme="minorHAnsi" w:cstheme="minorHAnsi"/>
          <w:lang w:eastAsia="en-US"/>
        </w:rPr>
        <w:t xml:space="preserve"> </w:t>
      </w:r>
      <w:r w:rsidR="005B3C32" w:rsidRPr="00C32591">
        <w:rPr>
          <w:rFonts w:asciiTheme="minorHAnsi" w:hAnsiTheme="minorHAnsi" w:cstheme="minorHAnsi"/>
        </w:rPr>
        <w:t xml:space="preserve">is required to monitor </w:t>
      </w:r>
      <w:r w:rsidR="00F91164" w:rsidRPr="00C32591">
        <w:rPr>
          <w:rFonts w:asciiTheme="minorHAnsi" w:hAnsiTheme="minorHAnsi" w:cstheme="minorHAnsi"/>
        </w:rPr>
        <w:t xml:space="preserve">a </w:t>
      </w:r>
      <w:r w:rsidRPr="00C32591">
        <w:rPr>
          <w:rFonts w:asciiTheme="minorHAnsi" w:hAnsiTheme="minorHAnsi" w:cstheme="minorHAnsi"/>
        </w:rPr>
        <w:t>VCLP</w:t>
      </w:r>
      <w:r w:rsidR="00F91164" w:rsidRPr="00C32591">
        <w:rPr>
          <w:rFonts w:asciiTheme="minorHAnsi" w:hAnsiTheme="minorHAnsi" w:cstheme="minorHAnsi"/>
        </w:rPr>
        <w:t>’s</w:t>
      </w:r>
      <w:r w:rsidRPr="00C32591">
        <w:rPr>
          <w:rFonts w:asciiTheme="minorHAnsi" w:hAnsiTheme="minorHAnsi" w:cstheme="minorHAnsi"/>
        </w:rPr>
        <w:t xml:space="preserve"> activities to ensure they continue to operate in </w:t>
      </w:r>
      <w:r w:rsidR="00C448D1" w:rsidRPr="00C32591">
        <w:rPr>
          <w:rFonts w:asciiTheme="minorHAnsi" w:hAnsiTheme="minorHAnsi" w:cstheme="minorHAnsi"/>
        </w:rPr>
        <w:t>compliance</w:t>
      </w:r>
      <w:r w:rsidR="001B730A" w:rsidRPr="00C32591">
        <w:rPr>
          <w:rFonts w:asciiTheme="minorHAnsi" w:hAnsiTheme="minorHAnsi" w:cstheme="minorHAnsi"/>
        </w:rPr>
        <w:t xml:space="preserve"> </w:t>
      </w:r>
      <w:r w:rsidRPr="00C32591">
        <w:rPr>
          <w:rFonts w:asciiTheme="minorHAnsi" w:hAnsiTheme="minorHAnsi" w:cstheme="minorHAnsi"/>
        </w:rPr>
        <w:t>with the relevant legislation and meet the re</w:t>
      </w:r>
      <w:r w:rsidR="005B3C32" w:rsidRPr="00C32591">
        <w:rPr>
          <w:rFonts w:asciiTheme="minorHAnsi" w:hAnsiTheme="minorHAnsi" w:cstheme="minorHAnsi"/>
        </w:rPr>
        <w:t xml:space="preserve">gistration requirements of a </w:t>
      </w:r>
      <w:r w:rsidRPr="00C32591">
        <w:rPr>
          <w:rFonts w:asciiTheme="minorHAnsi" w:hAnsiTheme="minorHAnsi" w:cstheme="minorHAnsi"/>
        </w:rPr>
        <w:t>VCLP.</w:t>
      </w:r>
      <w:r w:rsidR="00D46F24" w:rsidRPr="00C32591">
        <w:rPr>
          <w:rFonts w:asciiTheme="minorHAnsi" w:hAnsiTheme="minorHAnsi" w:cstheme="minorHAnsi"/>
        </w:rPr>
        <w:t xml:space="preserve"> </w:t>
      </w:r>
      <w:r w:rsidRPr="00C32591">
        <w:rPr>
          <w:rFonts w:asciiTheme="minorHAnsi" w:hAnsiTheme="minorHAnsi" w:cstheme="minorHAnsi"/>
        </w:rPr>
        <w:t>This is generally</w:t>
      </w:r>
      <w:r w:rsidR="005B3C32" w:rsidRPr="00C32591">
        <w:rPr>
          <w:rFonts w:asciiTheme="minorHAnsi" w:hAnsiTheme="minorHAnsi" w:cstheme="minorHAnsi"/>
        </w:rPr>
        <w:t xml:space="preserve"> undertaken through reviewing </w:t>
      </w:r>
      <w:r w:rsidRPr="00C32591">
        <w:rPr>
          <w:rFonts w:asciiTheme="minorHAnsi" w:hAnsiTheme="minorHAnsi" w:cstheme="minorHAnsi"/>
        </w:rPr>
        <w:t>VCLP re</w:t>
      </w:r>
      <w:r w:rsidR="00F91164" w:rsidRPr="00C32591">
        <w:rPr>
          <w:rFonts w:asciiTheme="minorHAnsi" w:hAnsiTheme="minorHAnsi" w:cstheme="minorHAnsi"/>
        </w:rPr>
        <w:t>turn</w:t>
      </w:r>
      <w:r w:rsidRPr="00C32591">
        <w:rPr>
          <w:rFonts w:asciiTheme="minorHAnsi" w:hAnsiTheme="minorHAnsi" w:cstheme="minorHAnsi"/>
        </w:rPr>
        <w:t>s (quarterly and annual).</w:t>
      </w:r>
      <w:r w:rsidR="00D46F24" w:rsidRPr="00C32591">
        <w:rPr>
          <w:rFonts w:asciiTheme="minorHAnsi" w:hAnsiTheme="minorHAnsi" w:cstheme="minorHAnsi"/>
        </w:rPr>
        <w:t xml:space="preserve"> </w:t>
      </w:r>
      <w:r w:rsidRPr="00C32591">
        <w:rPr>
          <w:rFonts w:asciiTheme="minorHAnsi" w:hAnsiTheme="minorHAnsi" w:cstheme="minorHAnsi"/>
        </w:rPr>
        <w:t>Copies of these re</w:t>
      </w:r>
      <w:r w:rsidR="00F91164" w:rsidRPr="00C32591">
        <w:rPr>
          <w:rFonts w:asciiTheme="minorHAnsi" w:hAnsiTheme="minorHAnsi" w:cstheme="minorHAnsi"/>
        </w:rPr>
        <w:t>turn</w:t>
      </w:r>
      <w:r w:rsidRPr="00C32591">
        <w:rPr>
          <w:rFonts w:asciiTheme="minorHAnsi" w:hAnsiTheme="minorHAnsi" w:cstheme="minorHAnsi"/>
        </w:rPr>
        <w:t>s (and registration applications) are routinely provided to the ATO.</w:t>
      </w:r>
    </w:p>
    <w:p w14:paraId="77A2EC0D" w14:textId="77777777" w:rsidR="00C33F14" w:rsidRPr="00C32591" w:rsidRDefault="00687306" w:rsidP="00076086">
      <w:pPr>
        <w:pStyle w:val="Heading3"/>
        <w:spacing w:before="240"/>
        <w:rPr>
          <w:rFonts w:asciiTheme="minorHAnsi" w:hAnsiTheme="minorHAnsi" w:cstheme="minorHAnsi"/>
        </w:rPr>
      </w:pPr>
      <w:bookmarkStart w:id="65" w:name="_Toc106631767"/>
      <w:r w:rsidRPr="00C32591">
        <w:rPr>
          <w:rFonts w:asciiTheme="minorHAnsi" w:hAnsiTheme="minorHAnsi" w:cstheme="minorHAnsi"/>
        </w:rPr>
        <w:t>7</w:t>
      </w:r>
      <w:r w:rsidR="00C33F14" w:rsidRPr="00C32591">
        <w:rPr>
          <w:rFonts w:asciiTheme="minorHAnsi" w:hAnsiTheme="minorHAnsi" w:cstheme="minorHAnsi"/>
        </w:rPr>
        <w:t>.3</w:t>
      </w:r>
      <w:r w:rsidR="00C33F14" w:rsidRPr="00C32591">
        <w:rPr>
          <w:rFonts w:asciiTheme="minorHAnsi" w:hAnsiTheme="minorHAnsi" w:cstheme="minorHAnsi"/>
        </w:rPr>
        <w:tab/>
        <w:t>Annual report</w:t>
      </w:r>
      <w:bookmarkEnd w:id="65"/>
    </w:p>
    <w:p w14:paraId="4046AB2E" w14:textId="1DB19B1E" w:rsidR="002C0CB2" w:rsidRPr="00C32591" w:rsidRDefault="00CF4481" w:rsidP="00394E40">
      <w:pPr>
        <w:rPr>
          <w:rFonts w:asciiTheme="minorHAnsi" w:hAnsiTheme="minorHAnsi" w:cstheme="minorHAnsi"/>
        </w:rPr>
      </w:pPr>
      <w:r w:rsidRPr="00C32591">
        <w:rPr>
          <w:rFonts w:asciiTheme="minorHAnsi" w:hAnsiTheme="minorHAnsi" w:cstheme="minorHAnsi"/>
        </w:rPr>
        <w:t>Innovation and Science Australia report</w:t>
      </w:r>
      <w:r w:rsidR="00F06EE6" w:rsidRPr="00C32591">
        <w:rPr>
          <w:rFonts w:asciiTheme="minorHAnsi" w:hAnsiTheme="minorHAnsi" w:cstheme="minorHAnsi"/>
        </w:rPr>
        <w:t xml:space="preserve">s </w:t>
      </w:r>
      <w:r w:rsidR="005B3C32" w:rsidRPr="00C32591">
        <w:rPr>
          <w:rFonts w:asciiTheme="minorHAnsi" w:hAnsiTheme="minorHAnsi" w:cstheme="minorHAnsi"/>
        </w:rPr>
        <w:t xml:space="preserve">on the </w:t>
      </w:r>
      <w:r w:rsidR="00C33F14" w:rsidRPr="00C32591">
        <w:rPr>
          <w:rFonts w:asciiTheme="minorHAnsi" w:hAnsiTheme="minorHAnsi" w:cstheme="minorHAnsi"/>
        </w:rPr>
        <w:t>VCLP progra</w:t>
      </w:r>
      <w:r w:rsidRPr="00C32591">
        <w:rPr>
          <w:rFonts w:asciiTheme="minorHAnsi" w:hAnsiTheme="minorHAnsi" w:cstheme="minorHAnsi"/>
        </w:rPr>
        <w:t xml:space="preserve">m </w:t>
      </w:r>
      <w:r w:rsidR="00C33F14" w:rsidRPr="00C32591">
        <w:rPr>
          <w:rFonts w:asciiTheme="minorHAnsi" w:hAnsiTheme="minorHAnsi" w:cstheme="minorHAnsi"/>
        </w:rPr>
        <w:t xml:space="preserve">in </w:t>
      </w:r>
      <w:r w:rsidRPr="00C32591">
        <w:rPr>
          <w:rFonts w:asciiTheme="minorHAnsi" w:hAnsiTheme="minorHAnsi" w:cstheme="minorHAnsi"/>
        </w:rPr>
        <w:t>it</w:t>
      </w:r>
      <w:r w:rsidR="00F56A3D" w:rsidRPr="00C32591">
        <w:rPr>
          <w:rFonts w:asciiTheme="minorHAnsi" w:hAnsiTheme="minorHAnsi" w:cstheme="minorHAnsi"/>
        </w:rPr>
        <w:t>s</w:t>
      </w:r>
      <w:r w:rsidR="00DE4B22" w:rsidRPr="00C32591">
        <w:rPr>
          <w:rFonts w:asciiTheme="minorHAnsi" w:hAnsiTheme="minorHAnsi" w:cstheme="minorHAnsi"/>
        </w:rPr>
        <w:t xml:space="preserve"> </w:t>
      </w:r>
      <w:r w:rsidR="00C33F14" w:rsidRPr="00C32591">
        <w:rPr>
          <w:rFonts w:asciiTheme="minorHAnsi" w:hAnsiTheme="minorHAnsi" w:cstheme="minorHAnsi"/>
        </w:rPr>
        <w:t>annual report to the Minister for</w:t>
      </w:r>
      <w:r w:rsidR="00550462" w:rsidRPr="00C32591">
        <w:rPr>
          <w:rFonts w:asciiTheme="minorHAnsi" w:hAnsiTheme="minorHAnsi" w:cstheme="minorHAnsi"/>
        </w:rPr>
        <w:t xml:space="preserve"> Industry</w:t>
      </w:r>
      <w:r w:rsidR="00FF4B5F" w:rsidRPr="00C32591">
        <w:rPr>
          <w:rFonts w:asciiTheme="minorHAnsi" w:hAnsiTheme="minorHAnsi" w:cstheme="minorHAnsi"/>
        </w:rPr>
        <w:t>, Innovation</w:t>
      </w:r>
      <w:r w:rsidR="002C0CB2" w:rsidRPr="00C32591">
        <w:rPr>
          <w:rFonts w:asciiTheme="minorHAnsi" w:hAnsiTheme="minorHAnsi" w:cstheme="minorHAnsi"/>
        </w:rPr>
        <w:t xml:space="preserve"> and Science</w:t>
      </w:r>
      <w:r w:rsidR="00550462" w:rsidRPr="00C32591">
        <w:rPr>
          <w:rFonts w:asciiTheme="minorHAnsi" w:hAnsiTheme="minorHAnsi" w:cstheme="minorHAnsi"/>
        </w:rPr>
        <w:t>.</w:t>
      </w:r>
      <w:bookmarkEnd w:id="62"/>
      <w:bookmarkEnd w:id="63"/>
    </w:p>
    <w:p w14:paraId="33CBD701" w14:textId="4FA45B9B" w:rsidR="004A21A1" w:rsidRPr="00C32591" w:rsidRDefault="00687306" w:rsidP="00BD5A87">
      <w:pPr>
        <w:pStyle w:val="Heading2"/>
        <w:rPr>
          <w:rFonts w:asciiTheme="minorHAnsi" w:hAnsiTheme="minorHAnsi" w:cstheme="minorHAnsi"/>
        </w:rPr>
      </w:pPr>
      <w:bookmarkStart w:id="66" w:name="_9.__GLOSSARY"/>
      <w:bookmarkStart w:id="67" w:name="_Toc106631768"/>
      <w:bookmarkEnd w:id="66"/>
      <w:r w:rsidRPr="00C32591">
        <w:rPr>
          <w:rFonts w:asciiTheme="minorHAnsi" w:hAnsiTheme="minorHAnsi" w:cstheme="minorHAnsi"/>
        </w:rPr>
        <w:lastRenderedPageBreak/>
        <w:t>8</w:t>
      </w:r>
      <w:r w:rsidR="00B40DCF" w:rsidRPr="00C32591">
        <w:rPr>
          <w:rFonts w:asciiTheme="minorHAnsi" w:hAnsiTheme="minorHAnsi" w:cstheme="minorHAnsi"/>
        </w:rPr>
        <w:t xml:space="preserve">. </w:t>
      </w:r>
      <w:r w:rsidR="00B40DCF" w:rsidRPr="00C32591">
        <w:rPr>
          <w:rFonts w:asciiTheme="minorHAnsi" w:hAnsiTheme="minorHAnsi" w:cstheme="minorHAnsi"/>
        </w:rPr>
        <w:tab/>
      </w:r>
      <w:bookmarkStart w:id="68" w:name="Glossary"/>
      <w:r w:rsidR="00C33F14" w:rsidRPr="00C32591">
        <w:rPr>
          <w:rFonts w:asciiTheme="minorHAnsi" w:hAnsiTheme="minorHAnsi" w:cstheme="minorHAnsi"/>
        </w:rPr>
        <w:t>G</w:t>
      </w:r>
      <w:r w:rsidR="00E7030C" w:rsidRPr="00C32591">
        <w:rPr>
          <w:rFonts w:asciiTheme="minorHAnsi" w:hAnsiTheme="minorHAnsi" w:cstheme="minorHAnsi"/>
        </w:rPr>
        <w:t>lossary of terms</w:t>
      </w:r>
      <w:bookmarkEnd w:id="68"/>
      <w:bookmarkEnd w:id="67"/>
    </w:p>
    <w:tbl>
      <w:tblPr>
        <w:tblStyle w:val="TableGrid"/>
        <w:tblpPr w:leftFromText="181" w:rightFromText="181" w:vertAnchor="text" w:horzAnchor="margin" w:tblpY="321"/>
        <w:tblOverlap w:val="never"/>
        <w:tblW w:w="0" w:type="auto"/>
        <w:tblLook w:val="01E0" w:firstRow="1" w:lastRow="1" w:firstColumn="1" w:lastColumn="1" w:noHBand="0" w:noVBand="0"/>
        <w:tblCaption w:val="Glossary table of terms"/>
        <w:tblDescription w:val="Glossary table of terms"/>
      </w:tblPr>
      <w:tblGrid>
        <w:gridCol w:w="3708"/>
        <w:gridCol w:w="4820"/>
      </w:tblGrid>
      <w:tr w:rsidR="004A21A1" w:rsidRPr="00C32591" w14:paraId="138D6266" w14:textId="77777777" w:rsidTr="004A21A1">
        <w:trPr>
          <w:tblHeader/>
        </w:trPr>
        <w:tc>
          <w:tcPr>
            <w:tcW w:w="3708" w:type="dxa"/>
          </w:tcPr>
          <w:p w14:paraId="31FBDC55" w14:textId="77777777" w:rsidR="004A21A1" w:rsidRPr="00C32591" w:rsidRDefault="004A21A1" w:rsidP="00BD5A87">
            <w:pPr>
              <w:keepNext/>
              <w:keepLines/>
              <w:spacing w:before="180"/>
              <w:rPr>
                <w:rFonts w:asciiTheme="minorHAnsi" w:hAnsiTheme="minorHAnsi" w:cstheme="minorHAnsi"/>
                <w:b/>
              </w:rPr>
            </w:pPr>
            <w:bookmarkStart w:id="69" w:name="_Hlk515356287"/>
            <w:r w:rsidRPr="00C32591">
              <w:rPr>
                <w:rFonts w:asciiTheme="minorHAnsi" w:hAnsiTheme="minorHAnsi" w:cstheme="minorHAnsi"/>
                <w:b/>
              </w:rPr>
              <w:lastRenderedPageBreak/>
              <w:t>Term</w:t>
            </w:r>
          </w:p>
        </w:tc>
        <w:tc>
          <w:tcPr>
            <w:tcW w:w="4820" w:type="dxa"/>
          </w:tcPr>
          <w:p w14:paraId="26408079" w14:textId="77777777" w:rsidR="004A21A1" w:rsidRPr="00C32591" w:rsidRDefault="004A21A1" w:rsidP="00BD5A87">
            <w:pPr>
              <w:spacing w:before="180"/>
              <w:rPr>
                <w:rFonts w:asciiTheme="minorHAnsi" w:hAnsiTheme="minorHAnsi" w:cstheme="minorHAnsi"/>
                <w:b/>
              </w:rPr>
            </w:pPr>
            <w:r w:rsidRPr="00C32591">
              <w:rPr>
                <w:rFonts w:asciiTheme="minorHAnsi" w:hAnsiTheme="minorHAnsi" w:cstheme="minorHAnsi"/>
                <w:b/>
              </w:rPr>
              <w:t>Description</w:t>
            </w:r>
          </w:p>
        </w:tc>
      </w:tr>
      <w:tr w:rsidR="00453F48" w:rsidRPr="00C32591" w:rsidDel="003C561B" w14:paraId="56713B5E" w14:textId="77777777" w:rsidTr="004A21A1">
        <w:trPr>
          <w:tblHeader/>
        </w:trPr>
        <w:tc>
          <w:tcPr>
            <w:tcW w:w="3708" w:type="dxa"/>
          </w:tcPr>
          <w:p w14:paraId="067CE17F" w14:textId="0AB12EE5" w:rsidR="00453F48" w:rsidRPr="00C32591" w:rsidDel="003C561B" w:rsidRDefault="00453F48" w:rsidP="00453F48">
            <w:pPr>
              <w:spacing w:before="180"/>
              <w:rPr>
                <w:rFonts w:asciiTheme="minorHAnsi" w:hAnsiTheme="minorHAnsi" w:cstheme="minorHAnsi"/>
                <w:b/>
              </w:rPr>
            </w:pPr>
            <w:bookmarkStart w:id="70" w:name="Atrisk"/>
            <w:r w:rsidRPr="00C32591">
              <w:rPr>
                <w:rFonts w:asciiTheme="minorHAnsi" w:hAnsiTheme="minorHAnsi" w:cstheme="minorHAnsi"/>
                <w:b/>
              </w:rPr>
              <w:t>At risk</w:t>
            </w:r>
            <w:bookmarkEnd w:id="70"/>
          </w:p>
        </w:tc>
        <w:tc>
          <w:tcPr>
            <w:tcW w:w="4820" w:type="dxa"/>
          </w:tcPr>
          <w:p w14:paraId="7FE384F9" w14:textId="4A60C741" w:rsidR="00453F48" w:rsidRPr="00C32591" w:rsidDel="003C561B" w:rsidRDefault="00453F48" w:rsidP="00453F48">
            <w:pPr>
              <w:spacing w:before="180"/>
              <w:rPr>
                <w:rFonts w:asciiTheme="minorHAnsi" w:hAnsiTheme="minorHAnsi" w:cstheme="minorHAnsi"/>
              </w:rPr>
            </w:pPr>
            <w:r w:rsidRPr="00C32591">
              <w:rPr>
                <w:rFonts w:asciiTheme="minorHAnsi" w:hAnsiTheme="minorHAnsi" w:cstheme="minorHAnsi"/>
              </w:rPr>
              <w:t>Section 118–430 of the ITAA97</w:t>
            </w:r>
          </w:p>
        </w:tc>
      </w:tr>
      <w:tr w:rsidR="00453F48" w:rsidRPr="00C32591" w14:paraId="25703C66" w14:textId="77777777" w:rsidTr="004A21A1">
        <w:trPr>
          <w:tblHeader/>
        </w:trPr>
        <w:tc>
          <w:tcPr>
            <w:tcW w:w="3708" w:type="dxa"/>
          </w:tcPr>
          <w:p w14:paraId="3B90064D" w14:textId="77777777" w:rsidR="00453F48" w:rsidRPr="00C32591" w:rsidRDefault="00453F48" w:rsidP="00453F48">
            <w:pPr>
              <w:spacing w:before="180"/>
              <w:rPr>
                <w:rFonts w:asciiTheme="minorHAnsi" w:hAnsiTheme="minorHAnsi" w:cstheme="minorHAnsi"/>
                <w:b/>
              </w:rPr>
            </w:pPr>
            <w:bookmarkStart w:id="71" w:name="Committed"/>
            <w:r w:rsidRPr="00C32591">
              <w:rPr>
                <w:rFonts w:asciiTheme="minorHAnsi" w:hAnsiTheme="minorHAnsi" w:cstheme="minorHAnsi"/>
                <w:b/>
              </w:rPr>
              <w:t>Committed capital</w:t>
            </w:r>
            <w:bookmarkEnd w:id="71"/>
            <w:r w:rsidRPr="00C32591">
              <w:rPr>
                <w:rFonts w:asciiTheme="minorHAnsi" w:hAnsiTheme="minorHAnsi" w:cstheme="minorHAnsi"/>
                <w:b/>
              </w:rPr>
              <w:t xml:space="preserve"> </w:t>
            </w:r>
          </w:p>
        </w:tc>
        <w:tc>
          <w:tcPr>
            <w:tcW w:w="4820" w:type="dxa"/>
          </w:tcPr>
          <w:p w14:paraId="1F4E99D5" w14:textId="22ED3D0D"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Section 118–445 of the ITAA97</w:t>
            </w:r>
          </w:p>
        </w:tc>
      </w:tr>
      <w:tr w:rsidR="00453F48" w:rsidRPr="00C32591" w14:paraId="335E0DFE" w14:textId="77777777" w:rsidTr="004A21A1">
        <w:trPr>
          <w:tblHeader/>
        </w:trPr>
        <w:tc>
          <w:tcPr>
            <w:tcW w:w="3708" w:type="dxa"/>
          </w:tcPr>
          <w:p w14:paraId="5DC9DB7C" w14:textId="77777777" w:rsidR="00453F48" w:rsidRPr="00C32591" w:rsidRDefault="00453F48" w:rsidP="00453F48">
            <w:pPr>
              <w:spacing w:before="180"/>
              <w:rPr>
                <w:rFonts w:asciiTheme="minorHAnsi" w:hAnsiTheme="minorHAnsi" w:cstheme="minorHAnsi"/>
                <w:b/>
              </w:rPr>
            </w:pPr>
            <w:bookmarkStart w:id="72" w:name="Conditional"/>
            <w:r w:rsidRPr="00C32591">
              <w:rPr>
                <w:rFonts w:asciiTheme="minorHAnsi" w:hAnsiTheme="minorHAnsi" w:cstheme="minorHAnsi"/>
                <w:b/>
              </w:rPr>
              <w:t>Conditional</w:t>
            </w:r>
            <w:bookmarkEnd w:id="72"/>
            <w:r w:rsidRPr="00C32591">
              <w:rPr>
                <w:rFonts w:asciiTheme="minorHAnsi" w:hAnsiTheme="minorHAnsi" w:cstheme="minorHAnsi"/>
                <w:b/>
              </w:rPr>
              <w:t xml:space="preserve"> registration</w:t>
            </w:r>
          </w:p>
        </w:tc>
        <w:tc>
          <w:tcPr>
            <w:tcW w:w="4820" w:type="dxa"/>
          </w:tcPr>
          <w:p w14:paraId="23F61A5C" w14:textId="33978F56"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Registration granted under s13–5(1) of the VCA</w:t>
            </w:r>
          </w:p>
        </w:tc>
      </w:tr>
      <w:tr w:rsidR="00453F48" w:rsidRPr="00C32591" w14:paraId="515AF4D2" w14:textId="77777777" w:rsidTr="004A21A1">
        <w:trPr>
          <w:tblHeader/>
        </w:trPr>
        <w:tc>
          <w:tcPr>
            <w:tcW w:w="3708" w:type="dxa"/>
          </w:tcPr>
          <w:p w14:paraId="2F9836B0" w14:textId="3DE6B828" w:rsidR="00453F48" w:rsidRPr="00C32591" w:rsidRDefault="00453F48" w:rsidP="00453F48">
            <w:pPr>
              <w:spacing w:before="180"/>
              <w:rPr>
                <w:rFonts w:asciiTheme="minorHAnsi" w:hAnsiTheme="minorHAnsi" w:cstheme="minorHAnsi"/>
                <w:b/>
              </w:rPr>
            </w:pPr>
            <w:bookmarkStart w:id="73" w:name="Connected"/>
            <w:r w:rsidRPr="00C32591">
              <w:rPr>
                <w:rFonts w:asciiTheme="minorHAnsi" w:hAnsiTheme="minorHAnsi" w:cstheme="minorHAnsi"/>
                <w:b/>
              </w:rPr>
              <w:t>Connected</w:t>
            </w:r>
            <w:bookmarkEnd w:id="73"/>
          </w:p>
        </w:tc>
        <w:tc>
          <w:tcPr>
            <w:tcW w:w="4820" w:type="dxa"/>
          </w:tcPr>
          <w:p w14:paraId="7D76CB1C" w14:textId="2B5FF21B"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Section 995–1 of the ITAA97</w:t>
            </w:r>
          </w:p>
        </w:tc>
      </w:tr>
      <w:tr w:rsidR="00453F48" w:rsidRPr="00C32591" w14:paraId="41EE9A3E" w14:textId="77777777" w:rsidTr="004A21A1">
        <w:trPr>
          <w:tblHeader/>
        </w:trPr>
        <w:tc>
          <w:tcPr>
            <w:tcW w:w="3708" w:type="dxa"/>
          </w:tcPr>
          <w:p w14:paraId="3A4BA98F" w14:textId="77777777" w:rsidR="00453F48" w:rsidRPr="00C32591" w:rsidRDefault="00453F48" w:rsidP="00453F48">
            <w:pPr>
              <w:spacing w:before="180"/>
              <w:rPr>
                <w:rFonts w:asciiTheme="minorHAnsi" w:hAnsiTheme="minorHAnsi" w:cstheme="minorHAnsi"/>
                <w:b/>
              </w:rPr>
            </w:pPr>
            <w:bookmarkStart w:id="74" w:name="Debt"/>
            <w:r w:rsidRPr="00C32591">
              <w:rPr>
                <w:rFonts w:asciiTheme="minorHAnsi" w:hAnsiTheme="minorHAnsi" w:cstheme="minorHAnsi"/>
                <w:b/>
              </w:rPr>
              <w:t>Debt interest</w:t>
            </w:r>
            <w:bookmarkEnd w:id="74"/>
          </w:p>
        </w:tc>
        <w:tc>
          <w:tcPr>
            <w:tcW w:w="4820" w:type="dxa"/>
          </w:tcPr>
          <w:p w14:paraId="03B49617" w14:textId="58629D0D"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Division 974 of the ITAA97 sets out the tests for determining whether an interest is debt or equity</w:t>
            </w:r>
          </w:p>
        </w:tc>
      </w:tr>
      <w:tr w:rsidR="00453F48" w:rsidRPr="00C32591" w14:paraId="6E3BBCE1" w14:textId="77777777" w:rsidTr="004A21A1">
        <w:trPr>
          <w:tblHeader/>
        </w:trPr>
        <w:tc>
          <w:tcPr>
            <w:tcW w:w="3708" w:type="dxa"/>
          </w:tcPr>
          <w:p w14:paraId="79A0049A" w14:textId="66D1DFC9" w:rsidR="00453F48" w:rsidRPr="00C32591" w:rsidRDefault="00453F48" w:rsidP="00453F48">
            <w:pPr>
              <w:spacing w:before="180"/>
              <w:rPr>
                <w:rFonts w:asciiTheme="minorHAnsi" w:hAnsiTheme="minorHAnsi" w:cstheme="minorHAnsi"/>
                <w:b/>
              </w:rPr>
            </w:pPr>
            <w:bookmarkStart w:id="75" w:name="Double"/>
            <w:r w:rsidRPr="00C32591">
              <w:rPr>
                <w:rFonts w:asciiTheme="minorHAnsi" w:hAnsiTheme="minorHAnsi" w:cstheme="minorHAnsi"/>
                <w:b/>
              </w:rPr>
              <w:t>Double tax agreement</w:t>
            </w:r>
            <w:bookmarkEnd w:id="75"/>
          </w:p>
        </w:tc>
        <w:tc>
          <w:tcPr>
            <w:tcW w:w="4820" w:type="dxa"/>
          </w:tcPr>
          <w:p w14:paraId="0ADD7E1C" w14:textId="5A2FDF27"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 xml:space="preserve">See the </w:t>
            </w:r>
            <w:hyperlink r:id="rId32" w:history="1">
              <w:r w:rsidRPr="00C32591">
                <w:rPr>
                  <w:rFonts w:asciiTheme="minorHAnsi" w:hAnsiTheme="minorHAnsi" w:cstheme="minorHAnsi"/>
                  <w:color w:val="0000FF"/>
                  <w:u w:val="single"/>
                </w:rPr>
                <w:t>ATO</w:t>
              </w:r>
            </w:hyperlink>
            <w:r w:rsidRPr="00C32591">
              <w:rPr>
                <w:rFonts w:asciiTheme="minorHAnsi" w:hAnsiTheme="minorHAnsi" w:cstheme="minorHAnsi"/>
              </w:rPr>
              <w:t xml:space="preserve"> </w:t>
            </w:r>
          </w:p>
        </w:tc>
      </w:tr>
      <w:tr w:rsidR="00453F48" w:rsidRPr="00C32591" w14:paraId="53D3547A" w14:textId="77777777" w:rsidTr="004A21A1">
        <w:trPr>
          <w:tblHeader/>
        </w:trPr>
        <w:tc>
          <w:tcPr>
            <w:tcW w:w="3708" w:type="dxa"/>
          </w:tcPr>
          <w:p w14:paraId="04C9F33C" w14:textId="77777777" w:rsidR="00453F48" w:rsidRPr="00C32591" w:rsidRDefault="00453F48" w:rsidP="00453F48">
            <w:pPr>
              <w:spacing w:before="180"/>
              <w:rPr>
                <w:rFonts w:asciiTheme="minorHAnsi" w:hAnsiTheme="minorHAnsi" w:cstheme="minorHAnsi"/>
                <w:b/>
              </w:rPr>
            </w:pPr>
            <w:bookmarkStart w:id="76" w:name="Eligible"/>
            <w:r w:rsidRPr="00C32591">
              <w:rPr>
                <w:rFonts w:asciiTheme="minorHAnsi" w:hAnsiTheme="minorHAnsi" w:cstheme="minorHAnsi"/>
                <w:b/>
              </w:rPr>
              <w:t>Eligible venture capital investment</w:t>
            </w:r>
            <w:bookmarkEnd w:id="76"/>
          </w:p>
        </w:tc>
        <w:tc>
          <w:tcPr>
            <w:tcW w:w="4820" w:type="dxa"/>
          </w:tcPr>
          <w:p w14:paraId="52850310" w14:textId="1C9C05B9"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Sections 118–425 and 118–427 of the ITAA97</w:t>
            </w:r>
          </w:p>
        </w:tc>
      </w:tr>
      <w:tr w:rsidR="00453F48" w:rsidRPr="00C32591" w14:paraId="7A8B512B" w14:textId="77777777" w:rsidTr="004A21A1">
        <w:trPr>
          <w:tblHeader/>
        </w:trPr>
        <w:tc>
          <w:tcPr>
            <w:tcW w:w="3708" w:type="dxa"/>
          </w:tcPr>
          <w:p w14:paraId="604A0F1D" w14:textId="77777777" w:rsidR="00453F48" w:rsidRPr="00C32591" w:rsidRDefault="00453F48" w:rsidP="00453F48">
            <w:pPr>
              <w:spacing w:before="180"/>
              <w:rPr>
                <w:rFonts w:asciiTheme="minorHAnsi" w:hAnsiTheme="minorHAnsi" w:cstheme="minorHAnsi"/>
                <w:b/>
              </w:rPr>
            </w:pPr>
            <w:bookmarkStart w:id="77" w:name="General"/>
            <w:r w:rsidRPr="00C32591">
              <w:rPr>
                <w:rFonts w:asciiTheme="minorHAnsi" w:hAnsiTheme="minorHAnsi" w:cstheme="minorHAnsi"/>
                <w:b/>
              </w:rPr>
              <w:t>General partner</w:t>
            </w:r>
            <w:bookmarkEnd w:id="77"/>
          </w:p>
        </w:tc>
        <w:tc>
          <w:tcPr>
            <w:tcW w:w="4820" w:type="dxa"/>
          </w:tcPr>
          <w:p w14:paraId="1432C3B9" w14:textId="55C2493B"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A fund manager responsible for identifying and making investments, and whose liability is not limited</w:t>
            </w:r>
          </w:p>
        </w:tc>
      </w:tr>
      <w:tr w:rsidR="00453F48" w:rsidRPr="00C32591" w14:paraId="56B16A42" w14:textId="77777777" w:rsidTr="004A21A1">
        <w:trPr>
          <w:tblHeader/>
        </w:trPr>
        <w:tc>
          <w:tcPr>
            <w:tcW w:w="3708" w:type="dxa"/>
          </w:tcPr>
          <w:p w14:paraId="4DB5CAF8" w14:textId="77777777" w:rsidR="00453F48" w:rsidRPr="00C32591" w:rsidRDefault="00453F48" w:rsidP="00453F48">
            <w:pPr>
              <w:spacing w:before="180"/>
              <w:rPr>
                <w:rFonts w:asciiTheme="minorHAnsi" w:hAnsiTheme="minorHAnsi" w:cstheme="minorHAnsi"/>
                <w:b/>
              </w:rPr>
            </w:pPr>
            <w:bookmarkStart w:id="78" w:name="Incorporated"/>
            <w:r w:rsidRPr="00C32591">
              <w:rPr>
                <w:rFonts w:asciiTheme="minorHAnsi" w:hAnsiTheme="minorHAnsi" w:cstheme="minorHAnsi"/>
                <w:b/>
              </w:rPr>
              <w:t>Incorporated limited partnership</w:t>
            </w:r>
            <w:bookmarkEnd w:id="78"/>
          </w:p>
        </w:tc>
        <w:tc>
          <w:tcPr>
            <w:tcW w:w="4820" w:type="dxa"/>
          </w:tcPr>
          <w:p w14:paraId="523858BF" w14:textId="707218FE"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A separate legal entity that may sue or be sued in its firm name. These are special purpose, designed for use as venture capital partnerships under both the ESVCLP and VCLP programs</w:t>
            </w:r>
          </w:p>
        </w:tc>
      </w:tr>
      <w:tr w:rsidR="00453F48" w:rsidRPr="00C32591" w14:paraId="002E9EE1" w14:textId="77777777" w:rsidTr="004A21A1">
        <w:trPr>
          <w:tblHeader/>
        </w:trPr>
        <w:tc>
          <w:tcPr>
            <w:tcW w:w="3708" w:type="dxa"/>
          </w:tcPr>
          <w:p w14:paraId="6F463BC4" w14:textId="77777777" w:rsidR="00453F48" w:rsidRPr="00C32591" w:rsidRDefault="00453F48" w:rsidP="00453F48">
            <w:pPr>
              <w:spacing w:before="180"/>
              <w:rPr>
                <w:rFonts w:asciiTheme="minorHAnsi" w:hAnsiTheme="minorHAnsi" w:cstheme="minorHAnsi"/>
                <w:b/>
              </w:rPr>
            </w:pPr>
            <w:bookmarkStart w:id="79" w:name="ISA"/>
            <w:r w:rsidRPr="00C32591">
              <w:rPr>
                <w:rFonts w:asciiTheme="minorHAnsi" w:hAnsiTheme="minorHAnsi" w:cstheme="minorHAnsi"/>
                <w:b/>
              </w:rPr>
              <w:t>Innovation and Science Australia</w:t>
            </w:r>
            <w:bookmarkEnd w:id="79"/>
          </w:p>
        </w:tc>
        <w:tc>
          <w:tcPr>
            <w:tcW w:w="4820" w:type="dxa"/>
          </w:tcPr>
          <w:p w14:paraId="746FCD94" w14:textId="3D00A368"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 xml:space="preserve">A body established under the </w:t>
            </w:r>
            <w:r w:rsidRPr="00C32591">
              <w:rPr>
                <w:rFonts w:asciiTheme="minorHAnsi" w:hAnsiTheme="minorHAnsi" w:cstheme="minorHAnsi"/>
                <w:i/>
              </w:rPr>
              <w:t>Industry Research and Development Act 1986</w:t>
            </w:r>
            <w:r w:rsidRPr="00C32591">
              <w:rPr>
                <w:rFonts w:asciiTheme="minorHAnsi" w:hAnsiTheme="minorHAnsi" w:cstheme="minorHAnsi"/>
              </w:rPr>
              <w:t xml:space="preserve"> (IR&amp;D Act)</w:t>
            </w:r>
          </w:p>
        </w:tc>
      </w:tr>
      <w:tr w:rsidR="00453F48" w:rsidRPr="00C32591" w14:paraId="22856643" w14:textId="77777777" w:rsidTr="004A21A1">
        <w:trPr>
          <w:tblHeader/>
        </w:trPr>
        <w:tc>
          <w:tcPr>
            <w:tcW w:w="3708" w:type="dxa"/>
          </w:tcPr>
          <w:p w14:paraId="69C4C6A6" w14:textId="6CBFC9BC" w:rsidR="00453F48" w:rsidRPr="00C32591" w:rsidRDefault="00453F48" w:rsidP="00453F48">
            <w:pPr>
              <w:spacing w:before="180"/>
              <w:rPr>
                <w:rFonts w:asciiTheme="minorHAnsi" w:hAnsiTheme="minorHAnsi" w:cstheme="minorHAnsi"/>
                <w:b/>
              </w:rPr>
            </w:pPr>
            <w:bookmarkStart w:id="80" w:name="Innovation"/>
            <w:r w:rsidRPr="00C32591">
              <w:rPr>
                <w:rFonts w:asciiTheme="minorHAnsi" w:hAnsiTheme="minorHAnsi" w:cstheme="minorHAnsi"/>
                <w:b/>
              </w:rPr>
              <w:t>Innovation Investment Committee</w:t>
            </w:r>
            <w:bookmarkEnd w:id="80"/>
          </w:p>
        </w:tc>
        <w:tc>
          <w:tcPr>
            <w:tcW w:w="4820" w:type="dxa"/>
          </w:tcPr>
          <w:p w14:paraId="3D05CC8F" w14:textId="24227730"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A committee of Innovation and Science Austral</w:t>
            </w:r>
            <w:r w:rsidR="007E68F5" w:rsidRPr="00C32591">
              <w:rPr>
                <w:rFonts w:asciiTheme="minorHAnsi" w:hAnsiTheme="minorHAnsi" w:cstheme="minorHAnsi"/>
              </w:rPr>
              <w:t>ia appointed under the IR&amp;D Act</w:t>
            </w:r>
          </w:p>
        </w:tc>
      </w:tr>
      <w:tr w:rsidR="00453F48" w:rsidRPr="00C32591" w14:paraId="1204E0CE" w14:textId="77777777" w:rsidTr="004A21A1">
        <w:trPr>
          <w:tblHeader/>
        </w:trPr>
        <w:tc>
          <w:tcPr>
            <w:tcW w:w="3708" w:type="dxa"/>
          </w:tcPr>
          <w:p w14:paraId="1791D7CF" w14:textId="4E75E20D" w:rsidR="00453F48" w:rsidRPr="00C32591" w:rsidRDefault="00453F48" w:rsidP="00453F48">
            <w:pPr>
              <w:spacing w:before="180"/>
              <w:rPr>
                <w:rFonts w:asciiTheme="minorHAnsi" w:hAnsiTheme="minorHAnsi" w:cstheme="minorHAnsi"/>
                <w:b/>
              </w:rPr>
            </w:pPr>
            <w:r w:rsidRPr="00C32591">
              <w:rPr>
                <w:rFonts w:asciiTheme="minorHAnsi" w:hAnsiTheme="minorHAnsi" w:cstheme="minorHAnsi"/>
                <w:b/>
              </w:rPr>
              <w:t>Investment registration requirement</w:t>
            </w:r>
            <w:bookmarkStart w:id="81" w:name="Investment"/>
            <w:bookmarkEnd w:id="81"/>
            <w:r w:rsidR="003756D7" w:rsidRPr="00C32591">
              <w:rPr>
                <w:rFonts w:asciiTheme="minorHAnsi" w:hAnsiTheme="minorHAnsi" w:cstheme="minorHAnsi"/>
                <w:b/>
              </w:rPr>
              <w:t>s</w:t>
            </w:r>
          </w:p>
        </w:tc>
        <w:tc>
          <w:tcPr>
            <w:tcW w:w="4820" w:type="dxa"/>
          </w:tcPr>
          <w:p w14:paraId="5110F146" w14:textId="6435C09B"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Section 9–1(2) of the VCA</w:t>
            </w:r>
          </w:p>
        </w:tc>
      </w:tr>
      <w:tr w:rsidR="00453F48" w:rsidRPr="00C32591" w14:paraId="4682B60B" w14:textId="77777777" w:rsidTr="004A21A1">
        <w:trPr>
          <w:tblHeader/>
        </w:trPr>
        <w:tc>
          <w:tcPr>
            <w:tcW w:w="3708" w:type="dxa"/>
          </w:tcPr>
          <w:p w14:paraId="60310ABD" w14:textId="63D37AE7" w:rsidR="00453F48" w:rsidRPr="00C32591" w:rsidRDefault="00453F48" w:rsidP="00453F48">
            <w:pPr>
              <w:spacing w:before="180"/>
              <w:rPr>
                <w:rFonts w:asciiTheme="minorHAnsi" w:hAnsiTheme="minorHAnsi" w:cstheme="minorHAnsi"/>
                <w:b/>
              </w:rPr>
            </w:pPr>
            <w:bookmarkStart w:id="82" w:name="ITAA36"/>
            <w:r w:rsidRPr="00C32591">
              <w:rPr>
                <w:rFonts w:asciiTheme="minorHAnsi" w:hAnsiTheme="minorHAnsi" w:cstheme="minorHAnsi"/>
                <w:b/>
              </w:rPr>
              <w:t>ITAA36</w:t>
            </w:r>
            <w:bookmarkEnd w:id="82"/>
            <w:r w:rsidR="007E68F5" w:rsidRPr="00C32591">
              <w:rPr>
                <w:rFonts w:asciiTheme="minorHAnsi" w:hAnsiTheme="minorHAnsi" w:cstheme="minorHAnsi"/>
                <w:b/>
              </w:rPr>
              <w:t xml:space="preserve"> and</w:t>
            </w:r>
            <w:r w:rsidRPr="00C32591">
              <w:rPr>
                <w:rFonts w:asciiTheme="minorHAnsi" w:hAnsiTheme="minorHAnsi" w:cstheme="minorHAnsi"/>
                <w:b/>
              </w:rPr>
              <w:t xml:space="preserve"> </w:t>
            </w:r>
            <w:bookmarkStart w:id="83" w:name="ITAA97"/>
            <w:r w:rsidRPr="00C32591">
              <w:rPr>
                <w:rFonts w:asciiTheme="minorHAnsi" w:hAnsiTheme="minorHAnsi" w:cstheme="minorHAnsi"/>
                <w:b/>
              </w:rPr>
              <w:t>ITAA97</w:t>
            </w:r>
            <w:bookmarkEnd w:id="83"/>
          </w:p>
        </w:tc>
        <w:tc>
          <w:tcPr>
            <w:tcW w:w="4820" w:type="dxa"/>
          </w:tcPr>
          <w:p w14:paraId="5475CE93" w14:textId="733B57E2"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 xml:space="preserve">The </w:t>
            </w:r>
            <w:r w:rsidRPr="00C32591">
              <w:rPr>
                <w:rFonts w:asciiTheme="minorHAnsi" w:hAnsiTheme="minorHAnsi" w:cstheme="minorHAnsi"/>
                <w:i/>
              </w:rPr>
              <w:t>Income Tax Assessment Act 1936</w:t>
            </w:r>
            <w:r w:rsidRPr="00C32591">
              <w:rPr>
                <w:rFonts w:asciiTheme="minorHAnsi" w:hAnsiTheme="minorHAnsi" w:cstheme="minorHAnsi"/>
              </w:rPr>
              <w:t xml:space="preserve"> and the </w:t>
            </w:r>
            <w:r w:rsidRPr="00C32591">
              <w:rPr>
                <w:rFonts w:asciiTheme="minorHAnsi" w:hAnsiTheme="minorHAnsi" w:cstheme="minorHAnsi"/>
                <w:i/>
              </w:rPr>
              <w:t>Income Tax Assessment Act 1997</w:t>
            </w:r>
          </w:p>
        </w:tc>
      </w:tr>
      <w:tr w:rsidR="00453F48" w:rsidRPr="00C32591" w14:paraId="11383C92" w14:textId="77777777" w:rsidTr="004A21A1">
        <w:trPr>
          <w:tblHeader/>
        </w:trPr>
        <w:tc>
          <w:tcPr>
            <w:tcW w:w="3708" w:type="dxa"/>
          </w:tcPr>
          <w:p w14:paraId="1F8E9944" w14:textId="77777777" w:rsidR="00453F48" w:rsidRPr="00C32591" w:rsidRDefault="00453F48" w:rsidP="00453F48">
            <w:pPr>
              <w:spacing w:before="180"/>
              <w:rPr>
                <w:rFonts w:asciiTheme="minorHAnsi" w:hAnsiTheme="minorHAnsi" w:cstheme="minorHAnsi"/>
                <w:b/>
              </w:rPr>
            </w:pPr>
            <w:bookmarkStart w:id="84" w:name="Predominant"/>
            <w:r w:rsidRPr="00C32591">
              <w:rPr>
                <w:rFonts w:asciiTheme="minorHAnsi" w:hAnsiTheme="minorHAnsi" w:cstheme="minorHAnsi"/>
                <w:b/>
              </w:rPr>
              <w:t>Predominant activity</w:t>
            </w:r>
            <w:bookmarkEnd w:id="84"/>
          </w:p>
        </w:tc>
        <w:tc>
          <w:tcPr>
            <w:tcW w:w="4820" w:type="dxa"/>
          </w:tcPr>
          <w:p w14:paraId="3C9A944E" w14:textId="32846824" w:rsidR="00453F48" w:rsidRPr="00C32591" w:rsidRDefault="007E68F5" w:rsidP="00453F48">
            <w:pPr>
              <w:spacing w:before="180"/>
              <w:rPr>
                <w:rFonts w:asciiTheme="minorHAnsi" w:hAnsiTheme="minorHAnsi" w:cstheme="minorHAnsi"/>
              </w:rPr>
            </w:pPr>
            <w:r w:rsidRPr="00C32591">
              <w:rPr>
                <w:rFonts w:asciiTheme="minorHAnsi" w:hAnsiTheme="minorHAnsi" w:cstheme="minorHAnsi"/>
              </w:rPr>
              <w:t>Subs</w:t>
            </w:r>
            <w:r w:rsidR="00453F48" w:rsidRPr="00C32591">
              <w:rPr>
                <w:rFonts w:asciiTheme="minorHAnsi" w:hAnsiTheme="minorHAnsi" w:cstheme="minorHAnsi"/>
              </w:rPr>
              <w:t>ection</w:t>
            </w:r>
            <w:r w:rsidRPr="00C32591">
              <w:rPr>
                <w:rFonts w:asciiTheme="minorHAnsi" w:hAnsiTheme="minorHAnsi" w:cstheme="minorHAnsi"/>
              </w:rPr>
              <w:t>s</w:t>
            </w:r>
            <w:r w:rsidR="00453F48" w:rsidRPr="00C32591">
              <w:rPr>
                <w:rFonts w:asciiTheme="minorHAnsi" w:hAnsiTheme="minorHAnsi" w:cstheme="minorHAnsi"/>
              </w:rPr>
              <w:t xml:space="preserve"> 118–</w:t>
            </w:r>
            <w:r w:rsidRPr="00C32591">
              <w:rPr>
                <w:rFonts w:asciiTheme="minorHAnsi" w:hAnsiTheme="minorHAnsi" w:cstheme="minorHAnsi"/>
              </w:rPr>
              <w:t xml:space="preserve">425(3) and </w:t>
            </w:r>
            <w:r w:rsidR="00453F48" w:rsidRPr="00C32591">
              <w:rPr>
                <w:rFonts w:asciiTheme="minorHAnsi" w:hAnsiTheme="minorHAnsi" w:cstheme="minorHAnsi"/>
              </w:rPr>
              <w:t>118–427(4) of the ITAA97</w:t>
            </w:r>
          </w:p>
        </w:tc>
      </w:tr>
      <w:tr w:rsidR="00453F48" w:rsidRPr="00C32591" w14:paraId="1AD8DBDB" w14:textId="77777777" w:rsidTr="004A21A1">
        <w:trPr>
          <w:tblHeader/>
        </w:trPr>
        <w:tc>
          <w:tcPr>
            <w:tcW w:w="3708" w:type="dxa"/>
          </w:tcPr>
          <w:p w14:paraId="03816107" w14:textId="375DB0E0" w:rsidR="00453F48" w:rsidRPr="00C32591" w:rsidRDefault="00453F48" w:rsidP="00453F48">
            <w:pPr>
              <w:spacing w:before="180"/>
              <w:rPr>
                <w:rFonts w:asciiTheme="minorHAnsi" w:hAnsiTheme="minorHAnsi" w:cstheme="minorHAnsi"/>
                <w:b/>
              </w:rPr>
            </w:pPr>
            <w:bookmarkStart w:id="85" w:name="Registration"/>
            <w:r w:rsidRPr="00C32591">
              <w:rPr>
                <w:rFonts w:asciiTheme="minorHAnsi" w:hAnsiTheme="minorHAnsi" w:cstheme="minorHAnsi"/>
                <w:b/>
              </w:rPr>
              <w:t>Registration</w:t>
            </w:r>
            <w:bookmarkEnd w:id="85"/>
          </w:p>
        </w:tc>
        <w:tc>
          <w:tcPr>
            <w:tcW w:w="4820" w:type="dxa"/>
          </w:tcPr>
          <w:p w14:paraId="1573E9B1" w14:textId="40578296"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Registration under s13–1(1) of the VCA</w:t>
            </w:r>
          </w:p>
        </w:tc>
      </w:tr>
      <w:tr w:rsidR="00453F48" w:rsidRPr="00C32591" w14:paraId="172BD658" w14:textId="77777777" w:rsidTr="004A21A1">
        <w:trPr>
          <w:tblHeader/>
        </w:trPr>
        <w:tc>
          <w:tcPr>
            <w:tcW w:w="3708" w:type="dxa"/>
          </w:tcPr>
          <w:p w14:paraId="553A88B9" w14:textId="77777777" w:rsidR="00453F48" w:rsidRPr="00C32591" w:rsidRDefault="00453F48" w:rsidP="00453F48">
            <w:pPr>
              <w:spacing w:before="180"/>
              <w:rPr>
                <w:rFonts w:asciiTheme="minorHAnsi" w:hAnsiTheme="minorHAnsi" w:cstheme="minorHAnsi"/>
                <w:b/>
              </w:rPr>
            </w:pPr>
            <w:bookmarkStart w:id="86" w:name="VCA"/>
            <w:r w:rsidRPr="00C32591">
              <w:rPr>
                <w:rFonts w:asciiTheme="minorHAnsi" w:hAnsiTheme="minorHAnsi" w:cstheme="minorHAnsi"/>
                <w:b/>
              </w:rPr>
              <w:t>VCA</w:t>
            </w:r>
            <w:bookmarkEnd w:id="86"/>
          </w:p>
        </w:tc>
        <w:tc>
          <w:tcPr>
            <w:tcW w:w="4820" w:type="dxa"/>
          </w:tcPr>
          <w:p w14:paraId="419BF5A7" w14:textId="77777777"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 xml:space="preserve">The </w:t>
            </w:r>
            <w:r w:rsidRPr="00C32591">
              <w:rPr>
                <w:rFonts w:asciiTheme="minorHAnsi" w:hAnsiTheme="minorHAnsi" w:cstheme="minorHAnsi"/>
                <w:i/>
              </w:rPr>
              <w:t>Venture Capital Act 2002</w:t>
            </w:r>
          </w:p>
        </w:tc>
      </w:tr>
      <w:tr w:rsidR="00453F48" w:rsidRPr="00C32591" w14:paraId="1CF184EE" w14:textId="77777777" w:rsidTr="004A21A1">
        <w:trPr>
          <w:tblHeader/>
        </w:trPr>
        <w:tc>
          <w:tcPr>
            <w:tcW w:w="3708" w:type="dxa"/>
          </w:tcPr>
          <w:p w14:paraId="07CABD2C" w14:textId="77777777" w:rsidR="00453F48" w:rsidRPr="00C32591" w:rsidRDefault="00453F48" w:rsidP="00453F48">
            <w:pPr>
              <w:spacing w:before="180"/>
              <w:rPr>
                <w:rFonts w:asciiTheme="minorHAnsi" w:hAnsiTheme="minorHAnsi" w:cstheme="minorHAnsi"/>
                <w:b/>
              </w:rPr>
            </w:pPr>
            <w:bookmarkStart w:id="87" w:name="VCLP"/>
            <w:r w:rsidRPr="00C32591">
              <w:rPr>
                <w:rFonts w:asciiTheme="minorHAnsi" w:hAnsiTheme="minorHAnsi" w:cstheme="minorHAnsi"/>
                <w:b/>
              </w:rPr>
              <w:t>VCLP</w:t>
            </w:r>
            <w:bookmarkEnd w:id="87"/>
          </w:p>
        </w:tc>
        <w:tc>
          <w:tcPr>
            <w:tcW w:w="4820" w:type="dxa"/>
          </w:tcPr>
          <w:p w14:paraId="07C7F43D" w14:textId="77777777" w:rsidR="00453F48" w:rsidRPr="00C32591" w:rsidRDefault="00453F48" w:rsidP="00453F48">
            <w:pPr>
              <w:spacing w:before="180"/>
              <w:rPr>
                <w:rFonts w:asciiTheme="minorHAnsi" w:hAnsiTheme="minorHAnsi" w:cstheme="minorHAnsi"/>
              </w:rPr>
            </w:pPr>
            <w:r w:rsidRPr="00C32591">
              <w:rPr>
                <w:rFonts w:asciiTheme="minorHAnsi" w:hAnsiTheme="minorHAnsi" w:cstheme="minorHAnsi"/>
              </w:rPr>
              <w:t>Venture Capital Limited Partnership registered under Part 2 VCA</w:t>
            </w:r>
          </w:p>
        </w:tc>
      </w:tr>
    </w:tbl>
    <w:p w14:paraId="7D21B7E1" w14:textId="5B3E00C6" w:rsidR="00C33F14" w:rsidRPr="00C32591" w:rsidRDefault="00635071" w:rsidP="004A21A1">
      <w:pPr>
        <w:pStyle w:val="Heading2"/>
        <w:rPr>
          <w:rFonts w:asciiTheme="minorHAnsi" w:hAnsiTheme="minorHAnsi" w:cstheme="minorHAnsi"/>
        </w:rPr>
      </w:pPr>
      <w:bookmarkStart w:id="88" w:name="_10._LISTING_OF"/>
      <w:bookmarkStart w:id="89" w:name="_11._FOR_MORE"/>
      <w:bookmarkStart w:id="90" w:name="_Toc106631769"/>
      <w:bookmarkEnd w:id="0"/>
      <w:bookmarkEnd w:id="1"/>
      <w:bookmarkEnd w:id="69"/>
      <w:bookmarkEnd w:id="88"/>
      <w:bookmarkEnd w:id="89"/>
      <w:r w:rsidRPr="00C32591">
        <w:rPr>
          <w:rFonts w:asciiTheme="minorHAnsi" w:hAnsiTheme="minorHAnsi" w:cstheme="minorHAnsi"/>
        </w:rPr>
        <w:lastRenderedPageBreak/>
        <w:t>9</w:t>
      </w:r>
      <w:r w:rsidR="00C33F14" w:rsidRPr="00C32591">
        <w:rPr>
          <w:rFonts w:asciiTheme="minorHAnsi" w:hAnsiTheme="minorHAnsi" w:cstheme="minorHAnsi"/>
        </w:rPr>
        <w:t>.</w:t>
      </w:r>
      <w:r w:rsidR="00C33F14" w:rsidRPr="00C32591">
        <w:rPr>
          <w:rFonts w:asciiTheme="minorHAnsi" w:hAnsiTheme="minorHAnsi" w:cstheme="minorHAnsi"/>
        </w:rPr>
        <w:tab/>
      </w:r>
      <w:r w:rsidR="001E5E21" w:rsidRPr="00C32591">
        <w:rPr>
          <w:rFonts w:asciiTheme="minorHAnsi" w:hAnsiTheme="minorHAnsi" w:cstheme="minorHAnsi"/>
        </w:rPr>
        <w:t>F</w:t>
      </w:r>
      <w:r w:rsidR="00E7030C" w:rsidRPr="00C32591">
        <w:rPr>
          <w:rFonts w:asciiTheme="minorHAnsi" w:hAnsiTheme="minorHAnsi" w:cstheme="minorHAnsi"/>
        </w:rPr>
        <w:t>or more information</w:t>
      </w:r>
      <w:bookmarkEnd w:id="90"/>
    </w:p>
    <w:p w14:paraId="119837E4" w14:textId="0EDB2C1A" w:rsidR="00C33F14" w:rsidRPr="00C32591" w:rsidRDefault="00C33F14" w:rsidP="00453F48">
      <w:pPr>
        <w:tabs>
          <w:tab w:val="left" w:pos="2835"/>
        </w:tabs>
        <w:rPr>
          <w:rFonts w:asciiTheme="minorHAnsi" w:hAnsiTheme="minorHAnsi" w:cstheme="minorHAnsi"/>
        </w:rPr>
      </w:pPr>
      <w:r w:rsidRPr="00C32591">
        <w:rPr>
          <w:rFonts w:asciiTheme="minorHAnsi" w:hAnsiTheme="minorHAnsi" w:cstheme="minorHAnsi"/>
        </w:rPr>
        <w:t>F</w:t>
      </w:r>
      <w:r w:rsidR="00B74991" w:rsidRPr="00C32591">
        <w:rPr>
          <w:rFonts w:asciiTheme="minorHAnsi" w:hAnsiTheme="minorHAnsi" w:cstheme="minorHAnsi"/>
        </w:rPr>
        <w:t>or f</w:t>
      </w:r>
      <w:r w:rsidRPr="00C32591">
        <w:rPr>
          <w:rFonts w:asciiTheme="minorHAnsi" w:hAnsiTheme="minorHAnsi" w:cstheme="minorHAnsi"/>
        </w:rPr>
        <w:t>urther information</w:t>
      </w:r>
      <w:r w:rsidR="00B74991" w:rsidRPr="00C32591">
        <w:rPr>
          <w:rFonts w:asciiTheme="minorHAnsi" w:hAnsiTheme="minorHAnsi" w:cstheme="minorHAnsi"/>
        </w:rPr>
        <w:t>, visit</w:t>
      </w:r>
      <w:r w:rsidRPr="00C32591">
        <w:rPr>
          <w:rFonts w:asciiTheme="minorHAnsi" w:hAnsiTheme="minorHAnsi" w:cstheme="minorHAnsi"/>
        </w:rPr>
        <w:t xml:space="preserve"> the </w:t>
      </w:r>
      <w:hyperlink r:id="rId33" w:history="1">
        <w:r w:rsidR="007E68F5" w:rsidRPr="00C32591">
          <w:rPr>
            <w:rStyle w:val="Hyperlink"/>
            <w:rFonts w:asciiTheme="minorHAnsi" w:hAnsiTheme="minorHAnsi" w:cstheme="minorHAnsi"/>
          </w:rPr>
          <w:t>VCLP web page</w:t>
        </w:r>
      </w:hyperlink>
      <w:r w:rsidR="00B74991" w:rsidRPr="00C32591">
        <w:rPr>
          <w:rFonts w:asciiTheme="minorHAnsi" w:hAnsiTheme="minorHAnsi" w:cstheme="minorHAnsi"/>
        </w:rPr>
        <w:t xml:space="preserve"> or contact </w:t>
      </w:r>
      <w:r w:rsidRPr="00C32591">
        <w:rPr>
          <w:rFonts w:asciiTheme="minorHAnsi" w:hAnsiTheme="minorHAnsi" w:cstheme="minorHAnsi"/>
        </w:rPr>
        <w:t>AusIndustry</w:t>
      </w:r>
      <w:r w:rsidR="00B74991" w:rsidRPr="00C32591">
        <w:rPr>
          <w:rFonts w:asciiTheme="minorHAnsi" w:hAnsiTheme="minorHAnsi" w:cstheme="minorHAnsi"/>
        </w:rPr>
        <w:t xml:space="preserve"> on</w:t>
      </w:r>
      <w:r w:rsidRPr="00C32591">
        <w:rPr>
          <w:rFonts w:asciiTheme="minorHAnsi" w:hAnsiTheme="minorHAnsi" w:cstheme="minorHAnsi"/>
        </w:rPr>
        <w:t>:</w:t>
      </w:r>
    </w:p>
    <w:p w14:paraId="17A4D0C4" w14:textId="3A730DA4" w:rsidR="00C33F14" w:rsidRPr="00C32591" w:rsidRDefault="00C33F14" w:rsidP="00453F48">
      <w:pPr>
        <w:tabs>
          <w:tab w:val="left" w:pos="2835"/>
        </w:tabs>
        <w:rPr>
          <w:rFonts w:asciiTheme="minorHAnsi" w:hAnsiTheme="minorHAnsi" w:cstheme="minorHAnsi"/>
        </w:rPr>
      </w:pPr>
      <w:r w:rsidRPr="00C32591">
        <w:rPr>
          <w:rFonts w:asciiTheme="minorHAnsi" w:hAnsiTheme="minorHAnsi" w:cstheme="minorHAnsi"/>
          <w:b/>
        </w:rPr>
        <w:t xml:space="preserve">Email: </w:t>
      </w:r>
      <w:hyperlink r:id="rId34" w:history="1">
        <w:r w:rsidR="005517FE" w:rsidRPr="00C32591">
          <w:rPr>
            <w:rStyle w:val="Hyperlink"/>
            <w:rFonts w:asciiTheme="minorHAnsi" w:hAnsiTheme="minorHAnsi" w:cstheme="minorHAnsi"/>
          </w:rPr>
          <w:t>venturecapital@industry.gov.au</w:t>
        </w:r>
      </w:hyperlink>
    </w:p>
    <w:p w14:paraId="26889995" w14:textId="77777777" w:rsidR="00C33F14" w:rsidRPr="00C32591" w:rsidRDefault="005517FE" w:rsidP="00453F48">
      <w:pPr>
        <w:tabs>
          <w:tab w:val="left" w:pos="2835"/>
        </w:tabs>
        <w:rPr>
          <w:rFonts w:asciiTheme="minorHAnsi" w:hAnsiTheme="minorHAnsi" w:cstheme="minorHAnsi"/>
          <w:b/>
        </w:rPr>
      </w:pPr>
      <w:r w:rsidRPr="00C32591">
        <w:rPr>
          <w:rFonts w:asciiTheme="minorHAnsi" w:hAnsiTheme="minorHAnsi" w:cstheme="minorHAnsi"/>
          <w:b/>
        </w:rPr>
        <w:t xml:space="preserve">Phone: </w:t>
      </w:r>
      <w:r w:rsidR="00E9638F" w:rsidRPr="00C32591">
        <w:rPr>
          <w:rStyle w:val="Hyperlink"/>
          <w:rFonts w:asciiTheme="minorHAnsi" w:hAnsiTheme="minorHAnsi" w:cstheme="minorHAnsi"/>
          <w:u w:val="none"/>
        </w:rPr>
        <w:t>13 28 46</w:t>
      </w:r>
    </w:p>
    <w:sectPr w:rsidR="00C33F14" w:rsidRPr="00C32591" w:rsidSect="00C75107">
      <w:headerReference w:type="even" r:id="rId35"/>
      <w:footerReference w:type="even" r:id="rId36"/>
      <w:footerReference w:type="default" r:id="rId37"/>
      <w:headerReference w:type="first" r:id="rId38"/>
      <w:pgSz w:w="11906" w:h="16838"/>
      <w:pgMar w:top="1418" w:right="1225"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685C" w14:textId="77777777" w:rsidR="00B14E3D" w:rsidRDefault="00B14E3D">
      <w:r>
        <w:separator/>
      </w:r>
    </w:p>
  </w:endnote>
  <w:endnote w:type="continuationSeparator" w:id="0">
    <w:p w14:paraId="11084C08" w14:textId="77777777" w:rsidR="00B14E3D" w:rsidRDefault="00B1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A501" w14:textId="77777777" w:rsidR="00B14E3D" w:rsidRDefault="00B14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ED1E3" w14:textId="77777777" w:rsidR="00B14E3D" w:rsidRDefault="00B14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E4B3" w14:textId="018BEED5" w:rsidR="00B14E3D" w:rsidRPr="00975684" w:rsidRDefault="00B14E3D" w:rsidP="007F6BD3">
    <w:pPr>
      <w:pStyle w:val="Footer"/>
      <w:framePr w:wrap="around" w:vAnchor="text" w:hAnchor="page" w:x="1859" w:y="-368"/>
      <w:jc w:val="right"/>
      <w:rPr>
        <w:rFonts w:ascii="Arial" w:hAnsi="Arial" w:cs="Arial"/>
        <w:sz w:val="16"/>
        <w:szCs w:val="16"/>
      </w:rPr>
    </w:pPr>
    <w:r w:rsidRPr="00975684">
      <w:rPr>
        <w:rFonts w:ascii="Arial" w:hAnsi="Arial" w:cs="Arial"/>
        <w:sz w:val="16"/>
        <w:szCs w:val="16"/>
        <w:lang w:eastAsia="en-US"/>
      </w:rPr>
      <w:t>V</w:t>
    </w:r>
    <w:r>
      <w:rPr>
        <w:rFonts w:ascii="Arial" w:hAnsi="Arial" w:cs="Arial"/>
        <w:sz w:val="16"/>
        <w:szCs w:val="16"/>
        <w:lang w:eastAsia="en-US"/>
      </w:rPr>
      <w:t xml:space="preserve">enture </w:t>
    </w:r>
    <w:r w:rsidRPr="00975684">
      <w:rPr>
        <w:rFonts w:ascii="Arial" w:hAnsi="Arial" w:cs="Arial"/>
        <w:sz w:val="16"/>
        <w:szCs w:val="16"/>
        <w:lang w:eastAsia="en-US"/>
      </w:rPr>
      <w:t>C</w:t>
    </w:r>
    <w:r>
      <w:rPr>
        <w:rFonts w:ascii="Arial" w:hAnsi="Arial" w:cs="Arial"/>
        <w:sz w:val="16"/>
        <w:szCs w:val="16"/>
        <w:lang w:eastAsia="en-US"/>
      </w:rPr>
      <w:t xml:space="preserve">apital </w:t>
    </w:r>
    <w:r w:rsidRPr="00975684">
      <w:rPr>
        <w:rFonts w:ascii="Arial" w:hAnsi="Arial" w:cs="Arial"/>
        <w:sz w:val="16"/>
        <w:szCs w:val="16"/>
        <w:lang w:eastAsia="en-US"/>
      </w:rPr>
      <w:t>L</w:t>
    </w:r>
    <w:r>
      <w:rPr>
        <w:rFonts w:ascii="Arial" w:hAnsi="Arial" w:cs="Arial"/>
        <w:sz w:val="16"/>
        <w:szCs w:val="16"/>
        <w:lang w:eastAsia="en-US"/>
      </w:rPr>
      <w:t xml:space="preserve">imited </w:t>
    </w:r>
    <w:r w:rsidRPr="00975684">
      <w:rPr>
        <w:rFonts w:ascii="Arial" w:hAnsi="Arial" w:cs="Arial"/>
        <w:sz w:val="16"/>
        <w:szCs w:val="16"/>
        <w:lang w:eastAsia="en-US"/>
      </w:rPr>
      <w:t>P</w:t>
    </w:r>
    <w:r>
      <w:rPr>
        <w:rFonts w:ascii="Arial" w:hAnsi="Arial" w:cs="Arial"/>
        <w:sz w:val="16"/>
        <w:szCs w:val="16"/>
        <w:lang w:eastAsia="en-US"/>
      </w:rPr>
      <w:t>artnership</w:t>
    </w:r>
    <w:r w:rsidRPr="00975684">
      <w:rPr>
        <w:rFonts w:ascii="Arial" w:hAnsi="Arial" w:cs="Arial"/>
        <w:sz w:val="16"/>
        <w:szCs w:val="16"/>
        <w:lang w:eastAsia="en-US"/>
      </w:rPr>
      <w:t xml:space="preserve"> Customer Information Guide – </w:t>
    </w:r>
    <w:r>
      <w:rPr>
        <w:rFonts w:ascii="Arial" w:hAnsi="Arial" w:cs="Arial"/>
        <w:sz w:val="16"/>
        <w:szCs w:val="16"/>
        <w:lang w:eastAsia="en-US"/>
      </w:rPr>
      <w:t>February 2020</w:t>
    </w:r>
    <w:r>
      <w:rPr>
        <w:rFonts w:ascii="Arial" w:hAnsi="Arial" w:cs="Arial"/>
        <w:sz w:val="16"/>
        <w:szCs w:val="16"/>
        <w:lang w:eastAsia="en-US"/>
      </w:rPr>
      <w:tab/>
    </w:r>
    <w:r w:rsidRPr="009254FC">
      <w:rPr>
        <w:rStyle w:val="PageNumber"/>
        <w:rFonts w:ascii="Arial" w:hAnsi="Arial" w:cs="Arial"/>
        <w:sz w:val="16"/>
        <w:szCs w:val="16"/>
      </w:rPr>
      <w:t xml:space="preserve"> </w:t>
    </w:r>
    <w:r>
      <w:rPr>
        <w:rStyle w:val="PageNumber"/>
        <w:rFonts w:ascii="Arial" w:hAnsi="Arial" w:cs="Arial"/>
        <w:sz w:val="16"/>
        <w:szCs w:val="16"/>
      </w:rPr>
      <w:tab/>
    </w:r>
    <w:r w:rsidRPr="00A202D6">
      <w:rPr>
        <w:rStyle w:val="PageNumber"/>
        <w:rFonts w:ascii="Arial" w:hAnsi="Arial" w:cs="Arial"/>
        <w:sz w:val="16"/>
        <w:szCs w:val="16"/>
      </w:rPr>
      <w:t xml:space="preserve">Page </w:t>
    </w:r>
    <w:r w:rsidRPr="00A202D6">
      <w:rPr>
        <w:rStyle w:val="PageNumber"/>
        <w:rFonts w:ascii="Arial" w:hAnsi="Arial" w:cs="Arial"/>
        <w:sz w:val="16"/>
        <w:szCs w:val="16"/>
      </w:rPr>
      <w:fldChar w:fldCharType="begin"/>
    </w:r>
    <w:r w:rsidRPr="00A202D6">
      <w:rPr>
        <w:rStyle w:val="PageNumber"/>
        <w:rFonts w:ascii="Arial" w:hAnsi="Arial" w:cs="Arial"/>
        <w:sz w:val="16"/>
        <w:szCs w:val="16"/>
      </w:rPr>
      <w:instrText xml:space="preserve"> PAGE </w:instrText>
    </w:r>
    <w:r w:rsidRPr="00A202D6">
      <w:rPr>
        <w:rStyle w:val="PageNumber"/>
        <w:rFonts w:ascii="Arial" w:hAnsi="Arial" w:cs="Arial"/>
        <w:sz w:val="16"/>
        <w:szCs w:val="16"/>
      </w:rPr>
      <w:fldChar w:fldCharType="separate"/>
    </w:r>
    <w:r w:rsidR="00764758">
      <w:rPr>
        <w:rStyle w:val="PageNumber"/>
        <w:rFonts w:ascii="Arial" w:hAnsi="Arial" w:cs="Arial"/>
        <w:noProof/>
        <w:sz w:val="16"/>
        <w:szCs w:val="16"/>
      </w:rPr>
      <w:t>2</w:t>
    </w:r>
    <w:r w:rsidRPr="00A202D6">
      <w:rPr>
        <w:rStyle w:val="PageNumber"/>
        <w:rFonts w:ascii="Arial" w:hAnsi="Arial" w:cs="Arial"/>
        <w:sz w:val="16"/>
        <w:szCs w:val="16"/>
      </w:rPr>
      <w:fldChar w:fldCharType="end"/>
    </w:r>
    <w:r w:rsidRPr="00A202D6">
      <w:rPr>
        <w:rStyle w:val="PageNumber"/>
        <w:rFonts w:ascii="Arial" w:hAnsi="Arial" w:cs="Arial"/>
        <w:sz w:val="16"/>
        <w:szCs w:val="16"/>
      </w:rPr>
      <w:t xml:space="preserve"> of </w:t>
    </w:r>
    <w:r w:rsidRPr="00A202D6">
      <w:rPr>
        <w:rStyle w:val="PageNumber"/>
        <w:rFonts w:ascii="Arial" w:hAnsi="Arial" w:cs="Arial"/>
        <w:sz w:val="16"/>
        <w:szCs w:val="16"/>
      </w:rPr>
      <w:fldChar w:fldCharType="begin"/>
    </w:r>
    <w:r w:rsidRPr="00A202D6">
      <w:rPr>
        <w:rStyle w:val="PageNumber"/>
        <w:rFonts w:ascii="Arial" w:hAnsi="Arial" w:cs="Arial"/>
        <w:sz w:val="16"/>
        <w:szCs w:val="16"/>
      </w:rPr>
      <w:instrText xml:space="preserve"> NUMPAGES </w:instrText>
    </w:r>
    <w:r w:rsidRPr="00A202D6">
      <w:rPr>
        <w:rStyle w:val="PageNumber"/>
        <w:rFonts w:ascii="Arial" w:hAnsi="Arial" w:cs="Arial"/>
        <w:sz w:val="16"/>
        <w:szCs w:val="16"/>
      </w:rPr>
      <w:fldChar w:fldCharType="separate"/>
    </w:r>
    <w:r w:rsidR="00764758">
      <w:rPr>
        <w:rStyle w:val="PageNumber"/>
        <w:rFonts w:ascii="Arial" w:hAnsi="Arial" w:cs="Arial"/>
        <w:noProof/>
        <w:sz w:val="16"/>
        <w:szCs w:val="16"/>
      </w:rPr>
      <w:t>24</w:t>
    </w:r>
    <w:r w:rsidRPr="00A202D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21C2" w14:textId="77777777" w:rsidR="00B14E3D" w:rsidRDefault="00B14E3D">
      <w:r>
        <w:separator/>
      </w:r>
    </w:p>
  </w:footnote>
  <w:footnote w:type="continuationSeparator" w:id="0">
    <w:p w14:paraId="61A74626" w14:textId="77777777" w:rsidR="00B14E3D" w:rsidRDefault="00B1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F21" w14:textId="77777777" w:rsidR="00B14E3D" w:rsidRDefault="00190808">
    <w:pPr>
      <w:pStyle w:val="Header"/>
    </w:pPr>
    <w:r>
      <w:rPr>
        <w:noProof/>
      </w:rPr>
      <w:pict w14:anchorId="0B902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7.3pt;height:178.9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AC2A" w14:textId="77777777" w:rsidR="00B14E3D" w:rsidRDefault="00190808">
    <w:pPr>
      <w:pStyle w:val="Header"/>
    </w:pPr>
    <w:r>
      <w:rPr>
        <w:noProof/>
      </w:rPr>
      <w:pict w14:anchorId="06A30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7.3pt;height:178.9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D6C0"/>
    <w:lvl w:ilvl="0">
      <w:start w:val="1"/>
      <w:numFmt w:val="decimal"/>
      <w:pStyle w:val="ListBullet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FED7AC"/>
    <w:lvl w:ilvl="0">
      <w:start w:val="1"/>
      <w:numFmt w:val="decimal"/>
      <w:pStyle w:val="ListBullet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36CA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Bullet2"/>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47FC8"/>
    <w:lvl w:ilvl="0">
      <w:start w:val="1"/>
      <w:numFmt w:val="bullet"/>
      <w:pStyle w:val="ListNumber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8DAD6"/>
    <w:lvl w:ilvl="0">
      <w:start w:val="1"/>
      <w:numFmt w:val="bullet"/>
      <w:pStyle w:val="ListNumber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A88F8"/>
    <w:lvl w:ilvl="0">
      <w:start w:val="1"/>
      <w:numFmt w:val="bullet"/>
      <w:pStyle w:val="ListNumbe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64A4E8"/>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5B0AD30"/>
    <w:lvl w:ilvl="0">
      <w:start w:val="1"/>
      <w:numFmt w:val="bullet"/>
      <w:pStyle w:val="ListBullet5"/>
      <w:lvlText w:val=""/>
      <w:lvlJc w:val="left"/>
      <w:pPr>
        <w:tabs>
          <w:tab w:val="num" w:pos="360"/>
        </w:tabs>
        <w:ind w:left="360" w:hanging="360"/>
      </w:pPr>
      <w:rPr>
        <w:rFonts w:ascii="Symbol" w:hAnsi="Symbol" w:hint="default"/>
      </w:rPr>
    </w:lvl>
  </w:abstractNum>
  <w:abstractNum w:abstractNumId="9" w15:restartNumberingAfterBreak="0">
    <w:nsid w:val="009D37ED"/>
    <w:multiLevelType w:val="hybridMultilevel"/>
    <w:tmpl w:val="69988A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7263924"/>
    <w:multiLevelType w:val="hybridMultilevel"/>
    <w:tmpl w:val="8992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15:restartNumberingAfterBreak="0">
    <w:nsid w:val="239D6AEE"/>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6287B4F"/>
    <w:multiLevelType w:val="hybridMultilevel"/>
    <w:tmpl w:val="C16C0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F09C3"/>
    <w:multiLevelType w:val="hybridMultilevel"/>
    <w:tmpl w:val="EA9A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334B5"/>
    <w:multiLevelType w:val="hybridMultilevel"/>
    <w:tmpl w:val="8A78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A0D9F"/>
    <w:multiLevelType w:val="hybridMultilevel"/>
    <w:tmpl w:val="84727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94C2D"/>
    <w:multiLevelType w:val="hybridMultilevel"/>
    <w:tmpl w:val="286C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831D2E"/>
    <w:multiLevelType w:val="hybridMultilevel"/>
    <w:tmpl w:val="4C2CB4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5EF2D47"/>
    <w:multiLevelType w:val="hybridMultilevel"/>
    <w:tmpl w:val="4D12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267DE"/>
    <w:multiLevelType w:val="hybridMultilevel"/>
    <w:tmpl w:val="DC10075C"/>
    <w:lvl w:ilvl="0" w:tplc="849CF566">
      <w:start w:val="1"/>
      <w:numFmt w:val="bullet"/>
      <w:lvlText w:val=""/>
      <w:lvlJc w:val="left"/>
      <w:pPr>
        <w:tabs>
          <w:tab w:val="num" w:pos="720"/>
        </w:tabs>
        <w:ind w:left="720" w:hanging="360"/>
      </w:pPr>
      <w:rPr>
        <w:rFonts w:ascii="Symbol" w:hAnsi="Symbol" w:hint="default"/>
      </w:rPr>
    </w:lvl>
    <w:lvl w:ilvl="1" w:tplc="4658F34A">
      <w:start w:val="1"/>
      <w:numFmt w:val="bullet"/>
      <w:lvlText w:val="o"/>
      <w:lvlJc w:val="left"/>
      <w:pPr>
        <w:tabs>
          <w:tab w:val="num" w:pos="1353"/>
        </w:tabs>
        <w:ind w:left="1353" w:hanging="360"/>
      </w:pPr>
      <w:rPr>
        <w:rFonts w:ascii="Courier New" w:hAnsi="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63B63"/>
    <w:multiLevelType w:val="hybridMultilevel"/>
    <w:tmpl w:val="2726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73E03"/>
    <w:multiLevelType w:val="hybridMultilevel"/>
    <w:tmpl w:val="F4CA80B0"/>
    <w:lvl w:ilvl="0" w:tplc="D71CFEA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55F2F5D"/>
    <w:multiLevelType w:val="hybridMultilevel"/>
    <w:tmpl w:val="BD4CB250"/>
    <w:lvl w:ilvl="0" w:tplc="1C962DE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F6494"/>
    <w:multiLevelType w:val="multilevel"/>
    <w:tmpl w:val="A316FE50"/>
    <w:numStyleLink w:val="ChapterList"/>
  </w:abstractNum>
  <w:abstractNum w:abstractNumId="28" w15:restartNumberingAfterBreak="0">
    <w:nsid w:val="6F66597B"/>
    <w:multiLevelType w:val="hybridMultilevel"/>
    <w:tmpl w:val="10CCA0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02E75BD"/>
    <w:multiLevelType w:val="hybridMultilevel"/>
    <w:tmpl w:val="59D49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B55B14"/>
    <w:multiLevelType w:val="hybridMultilevel"/>
    <w:tmpl w:val="91A856F6"/>
    <w:lvl w:ilvl="0" w:tplc="A8A8D6C0">
      <w:start w:val="1"/>
      <w:numFmt w:val="bullet"/>
      <w:pStyle w:val="Lis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530AD"/>
    <w:multiLevelType w:val="hybridMultilevel"/>
    <w:tmpl w:val="4D868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897046">
    <w:abstractNumId w:val="7"/>
  </w:num>
  <w:num w:numId="2" w16cid:durableId="1076899771">
    <w:abstractNumId w:val="6"/>
  </w:num>
  <w:num w:numId="3" w16cid:durableId="777026816">
    <w:abstractNumId w:val="5"/>
  </w:num>
  <w:num w:numId="4" w16cid:durableId="329917793">
    <w:abstractNumId w:val="4"/>
  </w:num>
  <w:num w:numId="5" w16cid:durableId="606422549">
    <w:abstractNumId w:val="3"/>
  </w:num>
  <w:num w:numId="6" w16cid:durableId="812983790">
    <w:abstractNumId w:val="1"/>
  </w:num>
  <w:num w:numId="7" w16cid:durableId="936448034">
    <w:abstractNumId w:val="0"/>
  </w:num>
  <w:num w:numId="8" w16cid:durableId="1095899272">
    <w:abstractNumId w:val="8"/>
  </w:num>
  <w:num w:numId="9" w16cid:durableId="265892967">
    <w:abstractNumId w:val="25"/>
  </w:num>
  <w:num w:numId="10" w16cid:durableId="1511873958">
    <w:abstractNumId w:val="11"/>
  </w:num>
  <w:num w:numId="11" w16cid:durableId="1122264512">
    <w:abstractNumId w:val="13"/>
  </w:num>
  <w:num w:numId="12" w16cid:durableId="935211142">
    <w:abstractNumId w:val="12"/>
  </w:num>
  <w:num w:numId="13" w16cid:durableId="568464987">
    <w:abstractNumId w:val="26"/>
  </w:num>
  <w:num w:numId="14" w16cid:durableId="1129972736">
    <w:abstractNumId w:val="30"/>
  </w:num>
  <w:num w:numId="15" w16cid:durableId="148057686">
    <w:abstractNumId w:val="23"/>
  </w:num>
  <w:num w:numId="16" w16cid:durableId="472715998">
    <w:abstractNumId w:val="18"/>
  </w:num>
  <w:num w:numId="17" w16cid:durableId="1272053842">
    <w:abstractNumId w:val="24"/>
  </w:num>
  <w:num w:numId="18" w16cid:durableId="1414007474">
    <w:abstractNumId w:val="17"/>
  </w:num>
  <w:num w:numId="19" w16cid:durableId="69040794">
    <w:abstractNumId w:val="7"/>
  </w:num>
  <w:num w:numId="20" w16cid:durableId="1701666674">
    <w:abstractNumId w:val="7"/>
  </w:num>
  <w:num w:numId="21" w16cid:durableId="815879856">
    <w:abstractNumId w:val="7"/>
  </w:num>
  <w:num w:numId="22" w16cid:durableId="1594825640">
    <w:abstractNumId w:val="7"/>
  </w:num>
  <w:num w:numId="23" w16cid:durableId="941910719">
    <w:abstractNumId w:val="19"/>
  </w:num>
  <w:num w:numId="24" w16cid:durableId="61999950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157304300">
    <w:abstractNumId w:val="9"/>
  </w:num>
  <w:num w:numId="26" w16cid:durableId="116293492">
    <w:abstractNumId w:val="16"/>
  </w:num>
  <w:num w:numId="27" w16cid:durableId="745225241">
    <w:abstractNumId w:val="14"/>
  </w:num>
  <w:num w:numId="28" w16cid:durableId="1869223457">
    <w:abstractNumId w:val="29"/>
  </w:num>
  <w:num w:numId="29" w16cid:durableId="683626234">
    <w:abstractNumId w:val="21"/>
  </w:num>
  <w:num w:numId="30" w16cid:durableId="1766267359">
    <w:abstractNumId w:val="7"/>
  </w:num>
  <w:num w:numId="31" w16cid:durableId="711657579">
    <w:abstractNumId w:val="10"/>
  </w:num>
  <w:num w:numId="32" w16cid:durableId="188836927">
    <w:abstractNumId w:val="31"/>
  </w:num>
  <w:num w:numId="33" w16cid:durableId="1431589049">
    <w:abstractNumId w:val="15"/>
  </w:num>
  <w:num w:numId="34" w16cid:durableId="489255043">
    <w:abstractNumId w:val="20"/>
  </w:num>
  <w:num w:numId="35" w16cid:durableId="2021197312">
    <w:abstractNumId w:val="28"/>
  </w:num>
  <w:num w:numId="36" w16cid:durableId="2000691892">
    <w:abstractNumId w:val="7"/>
  </w:num>
  <w:num w:numId="37" w16cid:durableId="1768110201">
    <w:abstractNumId w:val="2"/>
  </w:num>
  <w:num w:numId="38" w16cid:durableId="1630474753">
    <w:abstractNumId w:val="7"/>
  </w:num>
  <w:num w:numId="39" w16cid:durableId="119584969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14"/>
    <w:rsid w:val="00001827"/>
    <w:rsid w:val="00004D8E"/>
    <w:rsid w:val="000054B3"/>
    <w:rsid w:val="00005FA5"/>
    <w:rsid w:val="0000633E"/>
    <w:rsid w:val="0001292D"/>
    <w:rsid w:val="000143F4"/>
    <w:rsid w:val="00015609"/>
    <w:rsid w:val="00015FA7"/>
    <w:rsid w:val="00016530"/>
    <w:rsid w:val="00016AE3"/>
    <w:rsid w:val="00016DA5"/>
    <w:rsid w:val="00017509"/>
    <w:rsid w:val="00021992"/>
    <w:rsid w:val="0002205C"/>
    <w:rsid w:val="00022355"/>
    <w:rsid w:val="0002257F"/>
    <w:rsid w:val="00022A7B"/>
    <w:rsid w:val="000236AE"/>
    <w:rsid w:val="00026CD0"/>
    <w:rsid w:val="000301AC"/>
    <w:rsid w:val="0003335F"/>
    <w:rsid w:val="00036F8D"/>
    <w:rsid w:val="00037547"/>
    <w:rsid w:val="00041060"/>
    <w:rsid w:val="000412D1"/>
    <w:rsid w:val="00044033"/>
    <w:rsid w:val="00045E18"/>
    <w:rsid w:val="00046AA2"/>
    <w:rsid w:val="00046FB9"/>
    <w:rsid w:val="000473A7"/>
    <w:rsid w:val="0005036A"/>
    <w:rsid w:val="00050CD8"/>
    <w:rsid w:val="00051D81"/>
    <w:rsid w:val="00056241"/>
    <w:rsid w:val="000566FB"/>
    <w:rsid w:val="00056B2C"/>
    <w:rsid w:val="00061DEA"/>
    <w:rsid w:val="00062C1E"/>
    <w:rsid w:val="00063397"/>
    <w:rsid w:val="00063E93"/>
    <w:rsid w:val="00065045"/>
    <w:rsid w:val="00065636"/>
    <w:rsid w:val="00065C67"/>
    <w:rsid w:val="000664D6"/>
    <w:rsid w:val="00066B99"/>
    <w:rsid w:val="00066BEA"/>
    <w:rsid w:val="000671C2"/>
    <w:rsid w:val="00070693"/>
    <w:rsid w:val="0007183A"/>
    <w:rsid w:val="00071E32"/>
    <w:rsid w:val="00072CB9"/>
    <w:rsid w:val="0007409B"/>
    <w:rsid w:val="000751BA"/>
    <w:rsid w:val="00076086"/>
    <w:rsid w:val="000774C1"/>
    <w:rsid w:val="00080DF0"/>
    <w:rsid w:val="0008142F"/>
    <w:rsid w:val="00082365"/>
    <w:rsid w:val="00082E73"/>
    <w:rsid w:val="000845B9"/>
    <w:rsid w:val="000855F8"/>
    <w:rsid w:val="00090D1E"/>
    <w:rsid w:val="00092BA9"/>
    <w:rsid w:val="000952FD"/>
    <w:rsid w:val="0009554A"/>
    <w:rsid w:val="0009561A"/>
    <w:rsid w:val="00096A60"/>
    <w:rsid w:val="000A0138"/>
    <w:rsid w:val="000A06F9"/>
    <w:rsid w:val="000A125B"/>
    <w:rsid w:val="000A3C25"/>
    <w:rsid w:val="000A49F2"/>
    <w:rsid w:val="000A4C11"/>
    <w:rsid w:val="000A5CDB"/>
    <w:rsid w:val="000B0925"/>
    <w:rsid w:val="000B1972"/>
    <w:rsid w:val="000B1E83"/>
    <w:rsid w:val="000B21E0"/>
    <w:rsid w:val="000B4567"/>
    <w:rsid w:val="000B51C5"/>
    <w:rsid w:val="000B58BA"/>
    <w:rsid w:val="000C0828"/>
    <w:rsid w:val="000C0F0A"/>
    <w:rsid w:val="000C25B8"/>
    <w:rsid w:val="000C3DBB"/>
    <w:rsid w:val="000D0B3E"/>
    <w:rsid w:val="000D18BD"/>
    <w:rsid w:val="000D3765"/>
    <w:rsid w:val="000D55A7"/>
    <w:rsid w:val="000E06E9"/>
    <w:rsid w:val="000E1C6B"/>
    <w:rsid w:val="000E1D9B"/>
    <w:rsid w:val="000E24AD"/>
    <w:rsid w:val="000E2B38"/>
    <w:rsid w:val="000E2BF8"/>
    <w:rsid w:val="000E2D62"/>
    <w:rsid w:val="000E4D2C"/>
    <w:rsid w:val="000E5B93"/>
    <w:rsid w:val="000F11A5"/>
    <w:rsid w:val="000F330C"/>
    <w:rsid w:val="000F33DD"/>
    <w:rsid w:val="0010315C"/>
    <w:rsid w:val="001032DC"/>
    <w:rsid w:val="001048AD"/>
    <w:rsid w:val="00104995"/>
    <w:rsid w:val="00106F8C"/>
    <w:rsid w:val="0010749E"/>
    <w:rsid w:val="00110026"/>
    <w:rsid w:val="0011160B"/>
    <w:rsid w:val="00111F96"/>
    <w:rsid w:val="001121A3"/>
    <w:rsid w:val="00112746"/>
    <w:rsid w:val="00113819"/>
    <w:rsid w:val="001160B2"/>
    <w:rsid w:val="00117521"/>
    <w:rsid w:val="001210DE"/>
    <w:rsid w:val="00122289"/>
    <w:rsid w:val="001231B3"/>
    <w:rsid w:val="00126800"/>
    <w:rsid w:val="001278BE"/>
    <w:rsid w:val="00127BDF"/>
    <w:rsid w:val="001304A8"/>
    <w:rsid w:val="001310B5"/>
    <w:rsid w:val="001323A3"/>
    <w:rsid w:val="001332FD"/>
    <w:rsid w:val="00133EF9"/>
    <w:rsid w:val="00134246"/>
    <w:rsid w:val="0013562C"/>
    <w:rsid w:val="00135EB6"/>
    <w:rsid w:val="00135EFB"/>
    <w:rsid w:val="0014011B"/>
    <w:rsid w:val="00140D8A"/>
    <w:rsid w:val="00140EE2"/>
    <w:rsid w:val="001417EB"/>
    <w:rsid w:val="001421D3"/>
    <w:rsid w:val="00142D91"/>
    <w:rsid w:val="00142DB8"/>
    <w:rsid w:val="001435F3"/>
    <w:rsid w:val="00143AA2"/>
    <w:rsid w:val="0014526F"/>
    <w:rsid w:val="0014651C"/>
    <w:rsid w:val="001476AE"/>
    <w:rsid w:val="001501A2"/>
    <w:rsid w:val="00151422"/>
    <w:rsid w:val="0015286D"/>
    <w:rsid w:val="00155319"/>
    <w:rsid w:val="00157B65"/>
    <w:rsid w:val="0016241E"/>
    <w:rsid w:val="001637A0"/>
    <w:rsid w:val="00163BB5"/>
    <w:rsid w:val="00165717"/>
    <w:rsid w:val="00171CBB"/>
    <w:rsid w:val="00182060"/>
    <w:rsid w:val="00182184"/>
    <w:rsid w:val="001826B6"/>
    <w:rsid w:val="0018789C"/>
    <w:rsid w:val="0018793D"/>
    <w:rsid w:val="00190808"/>
    <w:rsid w:val="00190A46"/>
    <w:rsid w:val="00191347"/>
    <w:rsid w:val="0019164F"/>
    <w:rsid w:val="0019195C"/>
    <w:rsid w:val="0019267F"/>
    <w:rsid w:val="00195020"/>
    <w:rsid w:val="001969FF"/>
    <w:rsid w:val="001A1264"/>
    <w:rsid w:val="001A2A19"/>
    <w:rsid w:val="001A30E3"/>
    <w:rsid w:val="001A773A"/>
    <w:rsid w:val="001A7CDF"/>
    <w:rsid w:val="001B3003"/>
    <w:rsid w:val="001B49BF"/>
    <w:rsid w:val="001B584F"/>
    <w:rsid w:val="001B730A"/>
    <w:rsid w:val="001C166B"/>
    <w:rsid w:val="001C20A1"/>
    <w:rsid w:val="001C3DD7"/>
    <w:rsid w:val="001C4D06"/>
    <w:rsid w:val="001C529F"/>
    <w:rsid w:val="001C5D71"/>
    <w:rsid w:val="001C6812"/>
    <w:rsid w:val="001C7B04"/>
    <w:rsid w:val="001D0F38"/>
    <w:rsid w:val="001D1930"/>
    <w:rsid w:val="001D1B7A"/>
    <w:rsid w:val="001D2CE5"/>
    <w:rsid w:val="001D47B6"/>
    <w:rsid w:val="001E072A"/>
    <w:rsid w:val="001E303F"/>
    <w:rsid w:val="001E3B11"/>
    <w:rsid w:val="001E473F"/>
    <w:rsid w:val="001E5BDE"/>
    <w:rsid w:val="001E5CCE"/>
    <w:rsid w:val="001E5E21"/>
    <w:rsid w:val="001E7230"/>
    <w:rsid w:val="001E7F5B"/>
    <w:rsid w:val="001F7DCE"/>
    <w:rsid w:val="002006BF"/>
    <w:rsid w:val="00201B82"/>
    <w:rsid w:val="002036E8"/>
    <w:rsid w:val="002050ED"/>
    <w:rsid w:val="00206C01"/>
    <w:rsid w:val="0021026B"/>
    <w:rsid w:val="002106B2"/>
    <w:rsid w:val="00210A46"/>
    <w:rsid w:val="00211301"/>
    <w:rsid w:val="00212DBB"/>
    <w:rsid w:val="00213BBE"/>
    <w:rsid w:val="0021565E"/>
    <w:rsid w:val="00216555"/>
    <w:rsid w:val="00217780"/>
    <w:rsid w:val="0022005B"/>
    <w:rsid w:val="00220B47"/>
    <w:rsid w:val="00223C20"/>
    <w:rsid w:val="00223C6C"/>
    <w:rsid w:val="002243A9"/>
    <w:rsid w:val="0022559D"/>
    <w:rsid w:val="00225967"/>
    <w:rsid w:val="0022730A"/>
    <w:rsid w:val="002275DA"/>
    <w:rsid w:val="00230909"/>
    <w:rsid w:val="00233272"/>
    <w:rsid w:val="002332BB"/>
    <w:rsid w:val="00235D8A"/>
    <w:rsid w:val="00237ADA"/>
    <w:rsid w:val="00241847"/>
    <w:rsid w:val="0024229E"/>
    <w:rsid w:val="00242615"/>
    <w:rsid w:val="002450D3"/>
    <w:rsid w:val="00245E7F"/>
    <w:rsid w:val="00246598"/>
    <w:rsid w:val="00247C7A"/>
    <w:rsid w:val="002532C1"/>
    <w:rsid w:val="00253EFB"/>
    <w:rsid w:val="00255105"/>
    <w:rsid w:val="002568AE"/>
    <w:rsid w:val="00257509"/>
    <w:rsid w:val="00257979"/>
    <w:rsid w:val="00260620"/>
    <w:rsid w:val="0026208D"/>
    <w:rsid w:val="00264978"/>
    <w:rsid w:val="002734F0"/>
    <w:rsid w:val="00274466"/>
    <w:rsid w:val="00276A5A"/>
    <w:rsid w:val="0027717A"/>
    <w:rsid w:val="002801CD"/>
    <w:rsid w:val="00281C63"/>
    <w:rsid w:val="002823DD"/>
    <w:rsid w:val="00282D0D"/>
    <w:rsid w:val="002855D6"/>
    <w:rsid w:val="00286719"/>
    <w:rsid w:val="00287647"/>
    <w:rsid w:val="00291299"/>
    <w:rsid w:val="002913B0"/>
    <w:rsid w:val="002923E8"/>
    <w:rsid w:val="00293FAE"/>
    <w:rsid w:val="002947CD"/>
    <w:rsid w:val="002954E3"/>
    <w:rsid w:val="00296C7A"/>
    <w:rsid w:val="00297CB3"/>
    <w:rsid w:val="002A01BA"/>
    <w:rsid w:val="002A06D2"/>
    <w:rsid w:val="002A0C37"/>
    <w:rsid w:val="002A162C"/>
    <w:rsid w:val="002A1802"/>
    <w:rsid w:val="002A2824"/>
    <w:rsid w:val="002A3C97"/>
    <w:rsid w:val="002A51E5"/>
    <w:rsid w:val="002A7107"/>
    <w:rsid w:val="002A7759"/>
    <w:rsid w:val="002A7D08"/>
    <w:rsid w:val="002A7D6F"/>
    <w:rsid w:val="002B1B13"/>
    <w:rsid w:val="002B407A"/>
    <w:rsid w:val="002B5D23"/>
    <w:rsid w:val="002B6441"/>
    <w:rsid w:val="002B7CD9"/>
    <w:rsid w:val="002B7E50"/>
    <w:rsid w:val="002C0CB2"/>
    <w:rsid w:val="002C0DC7"/>
    <w:rsid w:val="002C10BA"/>
    <w:rsid w:val="002C164C"/>
    <w:rsid w:val="002C3EC9"/>
    <w:rsid w:val="002D03B1"/>
    <w:rsid w:val="002D0582"/>
    <w:rsid w:val="002D081D"/>
    <w:rsid w:val="002D29F8"/>
    <w:rsid w:val="002D324F"/>
    <w:rsid w:val="002D41CD"/>
    <w:rsid w:val="002D61C6"/>
    <w:rsid w:val="002D7E9E"/>
    <w:rsid w:val="002E0928"/>
    <w:rsid w:val="002E185C"/>
    <w:rsid w:val="002E216D"/>
    <w:rsid w:val="002E2B78"/>
    <w:rsid w:val="002E4762"/>
    <w:rsid w:val="002E5185"/>
    <w:rsid w:val="002E5904"/>
    <w:rsid w:val="002E69C0"/>
    <w:rsid w:val="002E7D0A"/>
    <w:rsid w:val="002E7E42"/>
    <w:rsid w:val="002F0D5D"/>
    <w:rsid w:val="002F1393"/>
    <w:rsid w:val="002F169A"/>
    <w:rsid w:val="002F212F"/>
    <w:rsid w:val="002F3712"/>
    <w:rsid w:val="003001FD"/>
    <w:rsid w:val="00300E99"/>
    <w:rsid w:val="003013D8"/>
    <w:rsid w:val="0030570F"/>
    <w:rsid w:val="00305BEA"/>
    <w:rsid w:val="0030700E"/>
    <w:rsid w:val="0030734B"/>
    <w:rsid w:val="00311775"/>
    <w:rsid w:val="00313AD5"/>
    <w:rsid w:val="00317CC6"/>
    <w:rsid w:val="0032172A"/>
    <w:rsid w:val="00322374"/>
    <w:rsid w:val="0032423A"/>
    <w:rsid w:val="00330628"/>
    <w:rsid w:val="0033284E"/>
    <w:rsid w:val="003340BC"/>
    <w:rsid w:val="00336F41"/>
    <w:rsid w:val="003406DF"/>
    <w:rsid w:val="00341159"/>
    <w:rsid w:val="00341863"/>
    <w:rsid w:val="00346105"/>
    <w:rsid w:val="003467EA"/>
    <w:rsid w:val="00350774"/>
    <w:rsid w:val="003546D5"/>
    <w:rsid w:val="003552B1"/>
    <w:rsid w:val="00356001"/>
    <w:rsid w:val="003573AD"/>
    <w:rsid w:val="00360B6B"/>
    <w:rsid w:val="00365533"/>
    <w:rsid w:val="003660D8"/>
    <w:rsid w:val="003662DC"/>
    <w:rsid w:val="003663A7"/>
    <w:rsid w:val="00367633"/>
    <w:rsid w:val="00367B7F"/>
    <w:rsid w:val="00371725"/>
    <w:rsid w:val="00374E97"/>
    <w:rsid w:val="003756D7"/>
    <w:rsid w:val="00375AAC"/>
    <w:rsid w:val="00375AC8"/>
    <w:rsid w:val="0037701E"/>
    <w:rsid w:val="003779D3"/>
    <w:rsid w:val="0038000A"/>
    <w:rsid w:val="00381124"/>
    <w:rsid w:val="0038113F"/>
    <w:rsid w:val="003821C5"/>
    <w:rsid w:val="00382E20"/>
    <w:rsid w:val="003836A2"/>
    <w:rsid w:val="003836B1"/>
    <w:rsid w:val="0038419D"/>
    <w:rsid w:val="00385C5F"/>
    <w:rsid w:val="003905D4"/>
    <w:rsid w:val="003911F7"/>
    <w:rsid w:val="00391621"/>
    <w:rsid w:val="0039195E"/>
    <w:rsid w:val="00391EB3"/>
    <w:rsid w:val="00391F0F"/>
    <w:rsid w:val="00394E40"/>
    <w:rsid w:val="003963BA"/>
    <w:rsid w:val="003969BE"/>
    <w:rsid w:val="00397C2C"/>
    <w:rsid w:val="003A0C8D"/>
    <w:rsid w:val="003A2B99"/>
    <w:rsid w:val="003A2FD3"/>
    <w:rsid w:val="003A34D4"/>
    <w:rsid w:val="003B04B8"/>
    <w:rsid w:val="003B0FB7"/>
    <w:rsid w:val="003B13E9"/>
    <w:rsid w:val="003B2BA5"/>
    <w:rsid w:val="003B5078"/>
    <w:rsid w:val="003B58AD"/>
    <w:rsid w:val="003B63F0"/>
    <w:rsid w:val="003B7287"/>
    <w:rsid w:val="003C0DF1"/>
    <w:rsid w:val="003C0FAD"/>
    <w:rsid w:val="003C132D"/>
    <w:rsid w:val="003C3505"/>
    <w:rsid w:val="003C561B"/>
    <w:rsid w:val="003C5961"/>
    <w:rsid w:val="003C6652"/>
    <w:rsid w:val="003C6AA0"/>
    <w:rsid w:val="003D0900"/>
    <w:rsid w:val="003D0B19"/>
    <w:rsid w:val="003D1FF5"/>
    <w:rsid w:val="003D25BE"/>
    <w:rsid w:val="003D4D05"/>
    <w:rsid w:val="003D5149"/>
    <w:rsid w:val="003D6D0E"/>
    <w:rsid w:val="003E0AF5"/>
    <w:rsid w:val="003E19F2"/>
    <w:rsid w:val="003E6401"/>
    <w:rsid w:val="003E6873"/>
    <w:rsid w:val="003F154E"/>
    <w:rsid w:val="003F1A12"/>
    <w:rsid w:val="003F2FEE"/>
    <w:rsid w:val="003F3E72"/>
    <w:rsid w:val="00401012"/>
    <w:rsid w:val="00401768"/>
    <w:rsid w:val="00402BDD"/>
    <w:rsid w:val="00403F01"/>
    <w:rsid w:val="00405EAB"/>
    <w:rsid w:val="00406244"/>
    <w:rsid w:val="00407641"/>
    <w:rsid w:val="00410B66"/>
    <w:rsid w:val="00410E1B"/>
    <w:rsid w:val="00412E72"/>
    <w:rsid w:val="00414530"/>
    <w:rsid w:val="00415365"/>
    <w:rsid w:val="0041569A"/>
    <w:rsid w:val="00416819"/>
    <w:rsid w:val="00417B42"/>
    <w:rsid w:val="004216C5"/>
    <w:rsid w:val="0042229B"/>
    <w:rsid w:val="00424650"/>
    <w:rsid w:val="00424BFB"/>
    <w:rsid w:val="00424DA0"/>
    <w:rsid w:val="00425988"/>
    <w:rsid w:val="00426C67"/>
    <w:rsid w:val="0043014A"/>
    <w:rsid w:val="0043030A"/>
    <w:rsid w:val="00435747"/>
    <w:rsid w:val="004367C5"/>
    <w:rsid w:val="00441E7D"/>
    <w:rsid w:val="00441F87"/>
    <w:rsid w:val="004425B2"/>
    <w:rsid w:val="00442AAD"/>
    <w:rsid w:val="00442CFE"/>
    <w:rsid w:val="004430AE"/>
    <w:rsid w:val="004472CD"/>
    <w:rsid w:val="004507D5"/>
    <w:rsid w:val="00452904"/>
    <w:rsid w:val="00453F48"/>
    <w:rsid w:val="00455923"/>
    <w:rsid w:val="00456184"/>
    <w:rsid w:val="00457224"/>
    <w:rsid w:val="004605CB"/>
    <w:rsid w:val="00460F05"/>
    <w:rsid w:val="00463CCD"/>
    <w:rsid w:val="00463EDA"/>
    <w:rsid w:val="00464450"/>
    <w:rsid w:val="00464DB0"/>
    <w:rsid w:val="00466AB1"/>
    <w:rsid w:val="00466B70"/>
    <w:rsid w:val="0046715F"/>
    <w:rsid w:val="0046772F"/>
    <w:rsid w:val="004709E8"/>
    <w:rsid w:val="004716B3"/>
    <w:rsid w:val="004723F1"/>
    <w:rsid w:val="00475831"/>
    <w:rsid w:val="00475943"/>
    <w:rsid w:val="00475FD3"/>
    <w:rsid w:val="004767A6"/>
    <w:rsid w:val="004805CA"/>
    <w:rsid w:val="00480D1E"/>
    <w:rsid w:val="00486B81"/>
    <w:rsid w:val="004878CC"/>
    <w:rsid w:val="00490A55"/>
    <w:rsid w:val="00490A58"/>
    <w:rsid w:val="004911A4"/>
    <w:rsid w:val="00492CBD"/>
    <w:rsid w:val="004930BD"/>
    <w:rsid w:val="004941EF"/>
    <w:rsid w:val="00495596"/>
    <w:rsid w:val="00495DE6"/>
    <w:rsid w:val="00496E7A"/>
    <w:rsid w:val="00497141"/>
    <w:rsid w:val="004A1BD4"/>
    <w:rsid w:val="004A21A1"/>
    <w:rsid w:val="004A239A"/>
    <w:rsid w:val="004A64EC"/>
    <w:rsid w:val="004A6BEC"/>
    <w:rsid w:val="004B08B9"/>
    <w:rsid w:val="004B1165"/>
    <w:rsid w:val="004B199B"/>
    <w:rsid w:val="004B2557"/>
    <w:rsid w:val="004B2907"/>
    <w:rsid w:val="004B5861"/>
    <w:rsid w:val="004C2095"/>
    <w:rsid w:val="004C4881"/>
    <w:rsid w:val="004C4F63"/>
    <w:rsid w:val="004C740D"/>
    <w:rsid w:val="004C7D38"/>
    <w:rsid w:val="004D0505"/>
    <w:rsid w:val="004D098D"/>
    <w:rsid w:val="004D109E"/>
    <w:rsid w:val="004D1370"/>
    <w:rsid w:val="004D2BAF"/>
    <w:rsid w:val="004D70C2"/>
    <w:rsid w:val="004E2195"/>
    <w:rsid w:val="004E2561"/>
    <w:rsid w:val="004E3FEE"/>
    <w:rsid w:val="004E4F27"/>
    <w:rsid w:val="004E5434"/>
    <w:rsid w:val="004E55C4"/>
    <w:rsid w:val="004E6558"/>
    <w:rsid w:val="004E797C"/>
    <w:rsid w:val="004F2419"/>
    <w:rsid w:val="004F47DE"/>
    <w:rsid w:val="004F670B"/>
    <w:rsid w:val="004F719B"/>
    <w:rsid w:val="0050098F"/>
    <w:rsid w:val="0050338C"/>
    <w:rsid w:val="00504A35"/>
    <w:rsid w:val="00505588"/>
    <w:rsid w:val="00506B1D"/>
    <w:rsid w:val="00510A81"/>
    <w:rsid w:val="00510E9D"/>
    <w:rsid w:val="00511D51"/>
    <w:rsid w:val="0051636B"/>
    <w:rsid w:val="00516F18"/>
    <w:rsid w:val="00520616"/>
    <w:rsid w:val="00520FE1"/>
    <w:rsid w:val="00521F4F"/>
    <w:rsid w:val="005229D4"/>
    <w:rsid w:val="0052348F"/>
    <w:rsid w:val="00524B1C"/>
    <w:rsid w:val="00524D75"/>
    <w:rsid w:val="00527F1D"/>
    <w:rsid w:val="00531FBB"/>
    <w:rsid w:val="005328EB"/>
    <w:rsid w:val="00533C45"/>
    <w:rsid w:val="00535C7F"/>
    <w:rsid w:val="00535EBF"/>
    <w:rsid w:val="005364CB"/>
    <w:rsid w:val="005370C2"/>
    <w:rsid w:val="005401EF"/>
    <w:rsid w:val="00541AEC"/>
    <w:rsid w:val="00542C35"/>
    <w:rsid w:val="00543D30"/>
    <w:rsid w:val="005456A3"/>
    <w:rsid w:val="005459F1"/>
    <w:rsid w:val="00546B58"/>
    <w:rsid w:val="005478BA"/>
    <w:rsid w:val="00550462"/>
    <w:rsid w:val="005517FE"/>
    <w:rsid w:val="00552072"/>
    <w:rsid w:val="00552A91"/>
    <w:rsid w:val="00554118"/>
    <w:rsid w:val="00557837"/>
    <w:rsid w:val="00560CCA"/>
    <w:rsid w:val="00566CDE"/>
    <w:rsid w:val="005673DC"/>
    <w:rsid w:val="00570B3D"/>
    <w:rsid w:val="00570B46"/>
    <w:rsid w:val="00572B4B"/>
    <w:rsid w:val="0057400D"/>
    <w:rsid w:val="005740BA"/>
    <w:rsid w:val="0057429F"/>
    <w:rsid w:val="005750C5"/>
    <w:rsid w:val="00575311"/>
    <w:rsid w:val="005773ED"/>
    <w:rsid w:val="005779A5"/>
    <w:rsid w:val="00581C6F"/>
    <w:rsid w:val="00582204"/>
    <w:rsid w:val="00582923"/>
    <w:rsid w:val="00587077"/>
    <w:rsid w:val="00587743"/>
    <w:rsid w:val="0059065E"/>
    <w:rsid w:val="00593C32"/>
    <w:rsid w:val="0059750A"/>
    <w:rsid w:val="005A07C5"/>
    <w:rsid w:val="005A1905"/>
    <w:rsid w:val="005A45DD"/>
    <w:rsid w:val="005A5879"/>
    <w:rsid w:val="005A5B91"/>
    <w:rsid w:val="005A6D0C"/>
    <w:rsid w:val="005B2B7F"/>
    <w:rsid w:val="005B37D1"/>
    <w:rsid w:val="005B3C32"/>
    <w:rsid w:val="005B5451"/>
    <w:rsid w:val="005B619F"/>
    <w:rsid w:val="005B700A"/>
    <w:rsid w:val="005C08A7"/>
    <w:rsid w:val="005C17A6"/>
    <w:rsid w:val="005C27C4"/>
    <w:rsid w:val="005C2C6E"/>
    <w:rsid w:val="005C316E"/>
    <w:rsid w:val="005C3D43"/>
    <w:rsid w:val="005C46CF"/>
    <w:rsid w:val="005C46FF"/>
    <w:rsid w:val="005C4A4F"/>
    <w:rsid w:val="005C4C93"/>
    <w:rsid w:val="005C55AF"/>
    <w:rsid w:val="005C5ED8"/>
    <w:rsid w:val="005C75F4"/>
    <w:rsid w:val="005D02D2"/>
    <w:rsid w:val="005D0E0D"/>
    <w:rsid w:val="005D1996"/>
    <w:rsid w:val="005D1F53"/>
    <w:rsid w:val="005D24A4"/>
    <w:rsid w:val="005D4619"/>
    <w:rsid w:val="005D4659"/>
    <w:rsid w:val="005D4E35"/>
    <w:rsid w:val="005D67EE"/>
    <w:rsid w:val="005D6AB1"/>
    <w:rsid w:val="005D7195"/>
    <w:rsid w:val="005D75B7"/>
    <w:rsid w:val="005E049C"/>
    <w:rsid w:val="005E2F12"/>
    <w:rsid w:val="005E55F6"/>
    <w:rsid w:val="005E7454"/>
    <w:rsid w:val="005F1870"/>
    <w:rsid w:val="005F1ECF"/>
    <w:rsid w:val="005F2A13"/>
    <w:rsid w:val="005F31E6"/>
    <w:rsid w:val="005F3C3B"/>
    <w:rsid w:val="005F5B0B"/>
    <w:rsid w:val="005F66B5"/>
    <w:rsid w:val="005F7594"/>
    <w:rsid w:val="006024EC"/>
    <w:rsid w:val="006029F9"/>
    <w:rsid w:val="00602B5F"/>
    <w:rsid w:val="00604AC6"/>
    <w:rsid w:val="00604DB5"/>
    <w:rsid w:val="00611572"/>
    <w:rsid w:val="00611CDD"/>
    <w:rsid w:val="006130C7"/>
    <w:rsid w:val="00613942"/>
    <w:rsid w:val="00615216"/>
    <w:rsid w:val="006156FA"/>
    <w:rsid w:val="00615D53"/>
    <w:rsid w:val="0061694F"/>
    <w:rsid w:val="006205CD"/>
    <w:rsid w:val="006212E7"/>
    <w:rsid w:val="00624733"/>
    <w:rsid w:val="00624B26"/>
    <w:rsid w:val="00624FD4"/>
    <w:rsid w:val="0062708A"/>
    <w:rsid w:val="006272FC"/>
    <w:rsid w:val="00627CF5"/>
    <w:rsid w:val="006349C8"/>
    <w:rsid w:val="00635071"/>
    <w:rsid w:val="00636074"/>
    <w:rsid w:val="00637CAE"/>
    <w:rsid w:val="00637F98"/>
    <w:rsid w:val="00640A7A"/>
    <w:rsid w:val="00642362"/>
    <w:rsid w:val="006426B3"/>
    <w:rsid w:val="0064270E"/>
    <w:rsid w:val="00645B77"/>
    <w:rsid w:val="0064646B"/>
    <w:rsid w:val="006469D9"/>
    <w:rsid w:val="0064739B"/>
    <w:rsid w:val="00650049"/>
    <w:rsid w:val="006501BE"/>
    <w:rsid w:val="00650821"/>
    <w:rsid w:val="00652406"/>
    <w:rsid w:val="0065240E"/>
    <w:rsid w:val="006542B4"/>
    <w:rsid w:val="006548AD"/>
    <w:rsid w:val="00654AC0"/>
    <w:rsid w:val="00654C37"/>
    <w:rsid w:val="0065507F"/>
    <w:rsid w:val="006572E4"/>
    <w:rsid w:val="00660185"/>
    <w:rsid w:val="00662579"/>
    <w:rsid w:val="006642F0"/>
    <w:rsid w:val="00664B21"/>
    <w:rsid w:val="00664EC4"/>
    <w:rsid w:val="00665750"/>
    <w:rsid w:val="00666C04"/>
    <w:rsid w:val="00670C9F"/>
    <w:rsid w:val="00670D55"/>
    <w:rsid w:val="0067179C"/>
    <w:rsid w:val="0067202C"/>
    <w:rsid w:val="00674DF5"/>
    <w:rsid w:val="006756ED"/>
    <w:rsid w:val="0067660C"/>
    <w:rsid w:val="00676CE6"/>
    <w:rsid w:val="00677678"/>
    <w:rsid w:val="00681B0C"/>
    <w:rsid w:val="00681ED9"/>
    <w:rsid w:val="00682062"/>
    <w:rsid w:val="006824B7"/>
    <w:rsid w:val="00682B75"/>
    <w:rsid w:val="00683CB3"/>
    <w:rsid w:val="00687306"/>
    <w:rsid w:val="00691E52"/>
    <w:rsid w:val="00693906"/>
    <w:rsid w:val="006979F4"/>
    <w:rsid w:val="006A1620"/>
    <w:rsid w:val="006A2713"/>
    <w:rsid w:val="006A6034"/>
    <w:rsid w:val="006A78E4"/>
    <w:rsid w:val="006A7BEB"/>
    <w:rsid w:val="006B053E"/>
    <w:rsid w:val="006B1DB2"/>
    <w:rsid w:val="006C182E"/>
    <w:rsid w:val="006C31EF"/>
    <w:rsid w:val="006C4AF5"/>
    <w:rsid w:val="006C6DE5"/>
    <w:rsid w:val="006D015C"/>
    <w:rsid w:val="006D07D9"/>
    <w:rsid w:val="006D093E"/>
    <w:rsid w:val="006D2FCE"/>
    <w:rsid w:val="006D37B1"/>
    <w:rsid w:val="006D3825"/>
    <w:rsid w:val="006D5547"/>
    <w:rsid w:val="006D6AA2"/>
    <w:rsid w:val="006E1A45"/>
    <w:rsid w:val="006E1AD5"/>
    <w:rsid w:val="006E1EA6"/>
    <w:rsid w:val="006E23CA"/>
    <w:rsid w:val="006E26EF"/>
    <w:rsid w:val="006E2B93"/>
    <w:rsid w:val="006E366F"/>
    <w:rsid w:val="006E3ABE"/>
    <w:rsid w:val="006E5443"/>
    <w:rsid w:val="006E5521"/>
    <w:rsid w:val="006E6A9A"/>
    <w:rsid w:val="006F22DA"/>
    <w:rsid w:val="006F519A"/>
    <w:rsid w:val="006F67B8"/>
    <w:rsid w:val="006F7987"/>
    <w:rsid w:val="0070099D"/>
    <w:rsid w:val="00701044"/>
    <w:rsid w:val="007017BF"/>
    <w:rsid w:val="00702C79"/>
    <w:rsid w:val="00703034"/>
    <w:rsid w:val="0070681F"/>
    <w:rsid w:val="00707D8E"/>
    <w:rsid w:val="0071089B"/>
    <w:rsid w:val="0071368B"/>
    <w:rsid w:val="00713B89"/>
    <w:rsid w:val="00713B8C"/>
    <w:rsid w:val="00720232"/>
    <w:rsid w:val="00720566"/>
    <w:rsid w:val="007212F1"/>
    <w:rsid w:val="00722783"/>
    <w:rsid w:val="00724907"/>
    <w:rsid w:val="007253B1"/>
    <w:rsid w:val="00726BD2"/>
    <w:rsid w:val="007313D7"/>
    <w:rsid w:val="007325A1"/>
    <w:rsid w:val="007334D8"/>
    <w:rsid w:val="00733962"/>
    <w:rsid w:val="00741E99"/>
    <w:rsid w:val="00744185"/>
    <w:rsid w:val="00747467"/>
    <w:rsid w:val="00750D59"/>
    <w:rsid w:val="00754B1F"/>
    <w:rsid w:val="007566BE"/>
    <w:rsid w:val="00756CF4"/>
    <w:rsid w:val="00756D56"/>
    <w:rsid w:val="00756E87"/>
    <w:rsid w:val="00760AE4"/>
    <w:rsid w:val="007611C2"/>
    <w:rsid w:val="00764758"/>
    <w:rsid w:val="00764F4C"/>
    <w:rsid w:val="0076577F"/>
    <w:rsid w:val="00765B31"/>
    <w:rsid w:val="00766F16"/>
    <w:rsid w:val="00767C5D"/>
    <w:rsid w:val="00770C4C"/>
    <w:rsid w:val="007745C8"/>
    <w:rsid w:val="00774DD8"/>
    <w:rsid w:val="00776ABC"/>
    <w:rsid w:val="00780015"/>
    <w:rsid w:val="00782168"/>
    <w:rsid w:val="007829DF"/>
    <w:rsid w:val="00783DD1"/>
    <w:rsid w:val="0078555A"/>
    <w:rsid w:val="0078573C"/>
    <w:rsid w:val="0079159B"/>
    <w:rsid w:val="007928DA"/>
    <w:rsid w:val="00793A9A"/>
    <w:rsid w:val="00793B64"/>
    <w:rsid w:val="007952C3"/>
    <w:rsid w:val="007956CC"/>
    <w:rsid w:val="00795B64"/>
    <w:rsid w:val="00796136"/>
    <w:rsid w:val="00796A3A"/>
    <w:rsid w:val="007978D2"/>
    <w:rsid w:val="00797C54"/>
    <w:rsid w:val="007A0B71"/>
    <w:rsid w:val="007A0BA7"/>
    <w:rsid w:val="007A1200"/>
    <w:rsid w:val="007A12DF"/>
    <w:rsid w:val="007A3E6E"/>
    <w:rsid w:val="007A5411"/>
    <w:rsid w:val="007A5E16"/>
    <w:rsid w:val="007A6ED0"/>
    <w:rsid w:val="007B0315"/>
    <w:rsid w:val="007B3542"/>
    <w:rsid w:val="007B7499"/>
    <w:rsid w:val="007C3273"/>
    <w:rsid w:val="007C434A"/>
    <w:rsid w:val="007D2FC2"/>
    <w:rsid w:val="007D32CA"/>
    <w:rsid w:val="007D5495"/>
    <w:rsid w:val="007D5BF1"/>
    <w:rsid w:val="007D660E"/>
    <w:rsid w:val="007D692D"/>
    <w:rsid w:val="007D760B"/>
    <w:rsid w:val="007D7811"/>
    <w:rsid w:val="007D7DA6"/>
    <w:rsid w:val="007E18B3"/>
    <w:rsid w:val="007E1A90"/>
    <w:rsid w:val="007E31C2"/>
    <w:rsid w:val="007E384D"/>
    <w:rsid w:val="007E68F5"/>
    <w:rsid w:val="007E7A5C"/>
    <w:rsid w:val="007E7F44"/>
    <w:rsid w:val="007E7FBE"/>
    <w:rsid w:val="007F101C"/>
    <w:rsid w:val="007F1D8C"/>
    <w:rsid w:val="007F22AA"/>
    <w:rsid w:val="007F4589"/>
    <w:rsid w:val="007F5D64"/>
    <w:rsid w:val="007F64CB"/>
    <w:rsid w:val="007F6BD3"/>
    <w:rsid w:val="00800113"/>
    <w:rsid w:val="0080013A"/>
    <w:rsid w:val="008005A5"/>
    <w:rsid w:val="00801CAC"/>
    <w:rsid w:val="00801CF7"/>
    <w:rsid w:val="0080432F"/>
    <w:rsid w:val="00805DD6"/>
    <w:rsid w:val="00807BE2"/>
    <w:rsid w:val="0081392C"/>
    <w:rsid w:val="00814783"/>
    <w:rsid w:val="008150EC"/>
    <w:rsid w:val="00815F8C"/>
    <w:rsid w:val="008171B9"/>
    <w:rsid w:val="0082368C"/>
    <w:rsid w:val="00824DAE"/>
    <w:rsid w:val="00827310"/>
    <w:rsid w:val="00827B6E"/>
    <w:rsid w:val="0083056D"/>
    <w:rsid w:val="00830AB4"/>
    <w:rsid w:val="008319CE"/>
    <w:rsid w:val="00831F34"/>
    <w:rsid w:val="0083310F"/>
    <w:rsid w:val="00833B8D"/>
    <w:rsid w:val="008343F2"/>
    <w:rsid w:val="0083452E"/>
    <w:rsid w:val="00836FF2"/>
    <w:rsid w:val="0084105B"/>
    <w:rsid w:val="00841682"/>
    <w:rsid w:val="00841840"/>
    <w:rsid w:val="008418BB"/>
    <w:rsid w:val="0084329E"/>
    <w:rsid w:val="008442BA"/>
    <w:rsid w:val="00847897"/>
    <w:rsid w:val="00850286"/>
    <w:rsid w:val="0085040C"/>
    <w:rsid w:val="00850BF3"/>
    <w:rsid w:val="00853BA1"/>
    <w:rsid w:val="008553ED"/>
    <w:rsid w:val="00860F40"/>
    <w:rsid w:val="00862D1F"/>
    <w:rsid w:val="008707E5"/>
    <w:rsid w:val="00870CD8"/>
    <w:rsid w:val="00873156"/>
    <w:rsid w:val="00873F22"/>
    <w:rsid w:val="00874082"/>
    <w:rsid w:val="008745C0"/>
    <w:rsid w:val="00874CCB"/>
    <w:rsid w:val="008760D0"/>
    <w:rsid w:val="00883476"/>
    <w:rsid w:val="00884E93"/>
    <w:rsid w:val="0088534D"/>
    <w:rsid w:val="008864C8"/>
    <w:rsid w:val="00886549"/>
    <w:rsid w:val="00890FC9"/>
    <w:rsid w:val="008912FF"/>
    <w:rsid w:val="00891AA9"/>
    <w:rsid w:val="00894502"/>
    <w:rsid w:val="00894579"/>
    <w:rsid w:val="00896495"/>
    <w:rsid w:val="008A0ED6"/>
    <w:rsid w:val="008A50C5"/>
    <w:rsid w:val="008A6808"/>
    <w:rsid w:val="008A6F36"/>
    <w:rsid w:val="008A7183"/>
    <w:rsid w:val="008B1596"/>
    <w:rsid w:val="008B1B64"/>
    <w:rsid w:val="008B7023"/>
    <w:rsid w:val="008B7266"/>
    <w:rsid w:val="008C1119"/>
    <w:rsid w:val="008C116E"/>
    <w:rsid w:val="008C34A7"/>
    <w:rsid w:val="008C3778"/>
    <w:rsid w:val="008C743E"/>
    <w:rsid w:val="008D0F13"/>
    <w:rsid w:val="008D11D2"/>
    <w:rsid w:val="008D20DB"/>
    <w:rsid w:val="008D3281"/>
    <w:rsid w:val="008D4DAA"/>
    <w:rsid w:val="008D5C01"/>
    <w:rsid w:val="008D620B"/>
    <w:rsid w:val="008D6469"/>
    <w:rsid w:val="008D713C"/>
    <w:rsid w:val="008D75E4"/>
    <w:rsid w:val="008E002F"/>
    <w:rsid w:val="008E4175"/>
    <w:rsid w:val="008E4B5E"/>
    <w:rsid w:val="008E4BE8"/>
    <w:rsid w:val="008E6DB4"/>
    <w:rsid w:val="008F176C"/>
    <w:rsid w:val="008F3AAA"/>
    <w:rsid w:val="008F52EF"/>
    <w:rsid w:val="008F76F9"/>
    <w:rsid w:val="008F7E09"/>
    <w:rsid w:val="00901732"/>
    <w:rsid w:val="009029BE"/>
    <w:rsid w:val="009033DB"/>
    <w:rsid w:val="00903A02"/>
    <w:rsid w:val="00903DA6"/>
    <w:rsid w:val="00905030"/>
    <w:rsid w:val="0091059B"/>
    <w:rsid w:val="00915631"/>
    <w:rsid w:val="00915B70"/>
    <w:rsid w:val="00922347"/>
    <w:rsid w:val="0092373F"/>
    <w:rsid w:val="009254FC"/>
    <w:rsid w:val="00931A5F"/>
    <w:rsid w:val="00933240"/>
    <w:rsid w:val="0093389C"/>
    <w:rsid w:val="00936555"/>
    <w:rsid w:val="009365C6"/>
    <w:rsid w:val="00937462"/>
    <w:rsid w:val="00940020"/>
    <w:rsid w:val="00943F85"/>
    <w:rsid w:val="009460FD"/>
    <w:rsid w:val="00946D8A"/>
    <w:rsid w:val="00947144"/>
    <w:rsid w:val="00947936"/>
    <w:rsid w:val="00951497"/>
    <w:rsid w:val="009514E7"/>
    <w:rsid w:val="00957220"/>
    <w:rsid w:val="00957698"/>
    <w:rsid w:val="009601DA"/>
    <w:rsid w:val="00962014"/>
    <w:rsid w:val="009620B0"/>
    <w:rsid w:val="00963CB6"/>
    <w:rsid w:val="00964F89"/>
    <w:rsid w:val="009654BE"/>
    <w:rsid w:val="0096581B"/>
    <w:rsid w:val="00974905"/>
    <w:rsid w:val="00975684"/>
    <w:rsid w:val="00975714"/>
    <w:rsid w:val="00975B04"/>
    <w:rsid w:val="00975CD2"/>
    <w:rsid w:val="00977200"/>
    <w:rsid w:val="0098300A"/>
    <w:rsid w:val="00984A97"/>
    <w:rsid w:val="00985006"/>
    <w:rsid w:val="00987783"/>
    <w:rsid w:val="00991BC4"/>
    <w:rsid w:val="009928D5"/>
    <w:rsid w:val="00994CD7"/>
    <w:rsid w:val="00994D94"/>
    <w:rsid w:val="00997454"/>
    <w:rsid w:val="00997825"/>
    <w:rsid w:val="009A1162"/>
    <w:rsid w:val="009A12F8"/>
    <w:rsid w:val="009A13DD"/>
    <w:rsid w:val="009A1C2F"/>
    <w:rsid w:val="009A641A"/>
    <w:rsid w:val="009B1094"/>
    <w:rsid w:val="009B2262"/>
    <w:rsid w:val="009B2957"/>
    <w:rsid w:val="009B2DE0"/>
    <w:rsid w:val="009B3908"/>
    <w:rsid w:val="009B4400"/>
    <w:rsid w:val="009B4D6F"/>
    <w:rsid w:val="009C181C"/>
    <w:rsid w:val="009C48E7"/>
    <w:rsid w:val="009C7074"/>
    <w:rsid w:val="009D0880"/>
    <w:rsid w:val="009D0FA7"/>
    <w:rsid w:val="009D3DC7"/>
    <w:rsid w:val="009D4AAC"/>
    <w:rsid w:val="009D6A0A"/>
    <w:rsid w:val="009D6B2B"/>
    <w:rsid w:val="009D7D9F"/>
    <w:rsid w:val="009E018B"/>
    <w:rsid w:val="009E11D5"/>
    <w:rsid w:val="009E3FD6"/>
    <w:rsid w:val="009E5540"/>
    <w:rsid w:val="009E6B35"/>
    <w:rsid w:val="009F059C"/>
    <w:rsid w:val="009F0D83"/>
    <w:rsid w:val="009F1CD9"/>
    <w:rsid w:val="009F30F9"/>
    <w:rsid w:val="009F3750"/>
    <w:rsid w:val="009F6D61"/>
    <w:rsid w:val="009F714A"/>
    <w:rsid w:val="009F7FD7"/>
    <w:rsid w:val="00A12C9C"/>
    <w:rsid w:val="00A13CCD"/>
    <w:rsid w:val="00A1645C"/>
    <w:rsid w:val="00A17920"/>
    <w:rsid w:val="00A22234"/>
    <w:rsid w:val="00A2688E"/>
    <w:rsid w:val="00A27809"/>
    <w:rsid w:val="00A30147"/>
    <w:rsid w:val="00A310FC"/>
    <w:rsid w:val="00A3225E"/>
    <w:rsid w:val="00A3240F"/>
    <w:rsid w:val="00A3302C"/>
    <w:rsid w:val="00A33680"/>
    <w:rsid w:val="00A3654C"/>
    <w:rsid w:val="00A368F2"/>
    <w:rsid w:val="00A37466"/>
    <w:rsid w:val="00A40549"/>
    <w:rsid w:val="00A405F2"/>
    <w:rsid w:val="00A4353A"/>
    <w:rsid w:val="00A44204"/>
    <w:rsid w:val="00A47293"/>
    <w:rsid w:val="00A500F5"/>
    <w:rsid w:val="00A5088D"/>
    <w:rsid w:val="00A50939"/>
    <w:rsid w:val="00A509AE"/>
    <w:rsid w:val="00A51D62"/>
    <w:rsid w:val="00A54F52"/>
    <w:rsid w:val="00A572B6"/>
    <w:rsid w:val="00A57662"/>
    <w:rsid w:val="00A60319"/>
    <w:rsid w:val="00A6078A"/>
    <w:rsid w:val="00A63F44"/>
    <w:rsid w:val="00A6510F"/>
    <w:rsid w:val="00A66EBE"/>
    <w:rsid w:val="00A67397"/>
    <w:rsid w:val="00A677A0"/>
    <w:rsid w:val="00A71A0C"/>
    <w:rsid w:val="00A71BBB"/>
    <w:rsid w:val="00A7328E"/>
    <w:rsid w:val="00A73308"/>
    <w:rsid w:val="00A75287"/>
    <w:rsid w:val="00A75E61"/>
    <w:rsid w:val="00A77544"/>
    <w:rsid w:val="00A77CBA"/>
    <w:rsid w:val="00A803A8"/>
    <w:rsid w:val="00A877D3"/>
    <w:rsid w:val="00A9486D"/>
    <w:rsid w:val="00A955C5"/>
    <w:rsid w:val="00A95770"/>
    <w:rsid w:val="00A969AE"/>
    <w:rsid w:val="00A97E7E"/>
    <w:rsid w:val="00AA2370"/>
    <w:rsid w:val="00AA307F"/>
    <w:rsid w:val="00AA681B"/>
    <w:rsid w:val="00AA6CF4"/>
    <w:rsid w:val="00AA73C6"/>
    <w:rsid w:val="00AB09BE"/>
    <w:rsid w:val="00AB6667"/>
    <w:rsid w:val="00AB70FC"/>
    <w:rsid w:val="00AC0055"/>
    <w:rsid w:val="00AC0416"/>
    <w:rsid w:val="00AC07DE"/>
    <w:rsid w:val="00AC2DDF"/>
    <w:rsid w:val="00AC41F4"/>
    <w:rsid w:val="00AC5321"/>
    <w:rsid w:val="00AC74B6"/>
    <w:rsid w:val="00AC77D6"/>
    <w:rsid w:val="00AC7D8F"/>
    <w:rsid w:val="00AD206E"/>
    <w:rsid w:val="00AD3D27"/>
    <w:rsid w:val="00AD72DA"/>
    <w:rsid w:val="00AD790C"/>
    <w:rsid w:val="00AD7B35"/>
    <w:rsid w:val="00AE27C1"/>
    <w:rsid w:val="00AE2A59"/>
    <w:rsid w:val="00AE2CCD"/>
    <w:rsid w:val="00AE3221"/>
    <w:rsid w:val="00AE3D44"/>
    <w:rsid w:val="00AE4AA1"/>
    <w:rsid w:val="00AE7FE2"/>
    <w:rsid w:val="00AF026D"/>
    <w:rsid w:val="00AF0AFD"/>
    <w:rsid w:val="00AF0BD0"/>
    <w:rsid w:val="00AF4462"/>
    <w:rsid w:val="00AF4D35"/>
    <w:rsid w:val="00AF51B9"/>
    <w:rsid w:val="00AF70D5"/>
    <w:rsid w:val="00AF780B"/>
    <w:rsid w:val="00B01392"/>
    <w:rsid w:val="00B034E9"/>
    <w:rsid w:val="00B036C4"/>
    <w:rsid w:val="00B05147"/>
    <w:rsid w:val="00B06656"/>
    <w:rsid w:val="00B076CA"/>
    <w:rsid w:val="00B128C6"/>
    <w:rsid w:val="00B14E3D"/>
    <w:rsid w:val="00B15AAA"/>
    <w:rsid w:val="00B16F77"/>
    <w:rsid w:val="00B17F44"/>
    <w:rsid w:val="00B2173E"/>
    <w:rsid w:val="00B253CC"/>
    <w:rsid w:val="00B25431"/>
    <w:rsid w:val="00B274A4"/>
    <w:rsid w:val="00B325F4"/>
    <w:rsid w:val="00B33505"/>
    <w:rsid w:val="00B340AC"/>
    <w:rsid w:val="00B35C37"/>
    <w:rsid w:val="00B36ECA"/>
    <w:rsid w:val="00B37A47"/>
    <w:rsid w:val="00B40BDF"/>
    <w:rsid w:val="00B40DCF"/>
    <w:rsid w:val="00B43877"/>
    <w:rsid w:val="00B4737E"/>
    <w:rsid w:val="00B47746"/>
    <w:rsid w:val="00B5097A"/>
    <w:rsid w:val="00B50F16"/>
    <w:rsid w:val="00B51092"/>
    <w:rsid w:val="00B511E2"/>
    <w:rsid w:val="00B512CE"/>
    <w:rsid w:val="00B5647C"/>
    <w:rsid w:val="00B57C19"/>
    <w:rsid w:val="00B60D04"/>
    <w:rsid w:val="00B6217A"/>
    <w:rsid w:val="00B623BB"/>
    <w:rsid w:val="00B629D8"/>
    <w:rsid w:val="00B63F45"/>
    <w:rsid w:val="00B64FB8"/>
    <w:rsid w:val="00B661E3"/>
    <w:rsid w:val="00B678E3"/>
    <w:rsid w:val="00B72B17"/>
    <w:rsid w:val="00B72BAB"/>
    <w:rsid w:val="00B745EF"/>
    <w:rsid w:val="00B74879"/>
    <w:rsid w:val="00B74991"/>
    <w:rsid w:val="00B75660"/>
    <w:rsid w:val="00B7693B"/>
    <w:rsid w:val="00B76B59"/>
    <w:rsid w:val="00B76D7A"/>
    <w:rsid w:val="00B77079"/>
    <w:rsid w:val="00B77202"/>
    <w:rsid w:val="00B8127B"/>
    <w:rsid w:val="00B81CB4"/>
    <w:rsid w:val="00B82AB4"/>
    <w:rsid w:val="00B82C18"/>
    <w:rsid w:val="00B857C0"/>
    <w:rsid w:val="00B85B81"/>
    <w:rsid w:val="00B85BB6"/>
    <w:rsid w:val="00B901DB"/>
    <w:rsid w:val="00B90884"/>
    <w:rsid w:val="00B909CE"/>
    <w:rsid w:val="00B910AE"/>
    <w:rsid w:val="00B919A9"/>
    <w:rsid w:val="00B94BBA"/>
    <w:rsid w:val="00B95463"/>
    <w:rsid w:val="00B96B9E"/>
    <w:rsid w:val="00B977D1"/>
    <w:rsid w:val="00BA1753"/>
    <w:rsid w:val="00BA3A12"/>
    <w:rsid w:val="00BA7D03"/>
    <w:rsid w:val="00BC185F"/>
    <w:rsid w:val="00BC26B5"/>
    <w:rsid w:val="00BC2C3B"/>
    <w:rsid w:val="00BC6C1E"/>
    <w:rsid w:val="00BC712C"/>
    <w:rsid w:val="00BD4969"/>
    <w:rsid w:val="00BD5A87"/>
    <w:rsid w:val="00BD6C27"/>
    <w:rsid w:val="00BD6E72"/>
    <w:rsid w:val="00BE2592"/>
    <w:rsid w:val="00BE4A0B"/>
    <w:rsid w:val="00BE4FF8"/>
    <w:rsid w:val="00BE51E5"/>
    <w:rsid w:val="00BE5567"/>
    <w:rsid w:val="00BE5E92"/>
    <w:rsid w:val="00BE6964"/>
    <w:rsid w:val="00BE764B"/>
    <w:rsid w:val="00BF684A"/>
    <w:rsid w:val="00C00294"/>
    <w:rsid w:val="00C005F4"/>
    <w:rsid w:val="00C05F35"/>
    <w:rsid w:val="00C06A1F"/>
    <w:rsid w:val="00C077B8"/>
    <w:rsid w:val="00C11503"/>
    <w:rsid w:val="00C117F3"/>
    <w:rsid w:val="00C121BC"/>
    <w:rsid w:val="00C1267C"/>
    <w:rsid w:val="00C127FC"/>
    <w:rsid w:val="00C12B76"/>
    <w:rsid w:val="00C13760"/>
    <w:rsid w:val="00C158BD"/>
    <w:rsid w:val="00C15EE0"/>
    <w:rsid w:val="00C178DB"/>
    <w:rsid w:val="00C17E65"/>
    <w:rsid w:val="00C201FB"/>
    <w:rsid w:val="00C21AE9"/>
    <w:rsid w:val="00C23EFF"/>
    <w:rsid w:val="00C2471B"/>
    <w:rsid w:val="00C25331"/>
    <w:rsid w:val="00C25495"/>
    <w:rsid w:val="00C30B5D"/>
    <w:rsid w:val="00C32591"/>
    <w:rsid w:val="00C325A4"/>
    <w:rsid w:val="00C33392"/>
    <w:rsid w:val="00C33F14"/>
    <w:rsid w:val="00C33FC5"/>
    <w:rsid w:val="00C36A70"/>
    <w:rsid w:val="00C36B22"/>
    <w:rsid w:val="00C37E3C"/>
    <w:rsid w:val="00C4187C"/>
    <w:rsid w:val="00C41C78"/>
    <w:rsid w:val="00C41CFB"/>
    <w:rsid w:val="00C42246"/>
    <w:rsid w:val="00C448D1"/>
    <w:rsid w:val="00C50722"/>
    <w:rsid w:val="00C540C1"/>
    <w:rsid w:val="00C54893"/>
    <w:rsid w:val="00C56408"/>
    <w:rsid w:val="00C61A3D"/>
    <w:rsid w:val="00C6234F"/>
    <w:rsid w:val="00C63C55"/>
    <w:rsid w:val="00C64746"/>
    <w:rsid w:val="00C65B99"/>
    <w:rsid w:val="00C672AD"/>
    <w:rsid w:val="00C72A0F"/>
    <w:rsid w:val="00C72D4D"/>
    <w:rsid w:val="00C74BC6"/>
    <w:rsid w:val="00C74C20"/>
    <w:rsid w:val="00C75107"/>
    <w:rsid w:val="00C75632"/>
    <w:rsid w:val="00C76BAA"/>
    <w:rsid w:val="00C76EC6"/>
    <w:rsid w:val="00C81691"/>
    <w:rsid w:val="00C82223"/>
    <w:rsid w:val="00C82555"/>
    <w:rsid w:val="00C82FD2"/>
    <w:rsid w:val="00C839D9"/>
    <w:rsid w:val="00C847F2"/>
    <w:rsid w:val="00C92843"/>
    <w:rsid w:val="00C92CF6"/>
    <w:rsid w:val="00C93E1D"/>
    <w:rsid w:val="00C94097"/>
    <w:rsid w:val="00C9419D"/>
    <w:rsid w:val="00C954E9"/>
    <w:rsid w:val="00C95840"/>
    <w:rsid w:val="00C97FE7"/>
    <w:rsid w:val="00CA3CA8"/>
    <w:rsid w:val="00CA41DB"/>
    <w:rsid w:val="00CA4352"/>
    <w:rsid w:val="00CA4E37"/>
    <w:rsid w:val="00CB0797"/>
    <w:rsid w:val="00CC583D"/>
    <w:rsid w:val="00CC6838"/>
    <w:rsid w:val="00CC7B93"/>
    <w:rsid w:val="00CC7FE8"/>
    <w:rsid w:val="00CD13C7"/>
    <w:rsid w:val="00CD2830"/>
    <w:rsid w:val="00CD2A8B"/>
    <w:rsid w:val="00CD53AE"/>
    <w:rsid w:val="00CD5A60"/>
    <w:rsid w:val="00CD5CF1"/>
    <w:rsid w:val="00CD6E01"/>
    <w:rsid w:val="00CD79ED"/>
    <w:rsid w:val="00CE08D7"/>
    <w:rsid w:val="00CE175B"/>
    <w:rsid w:val="00CE2A04"/>
    <w:rsid w:val="00CE36E0"/>
    <w:rsid w:val="00CE442D"/>
    <w:rsid w:val="00CE7B50"/>
    <w:rsid w:val="00CF0178"/>
    <w:rsid w:val="00CF4341"/>
    <w:rsid w:val="00CF4481"/>
    <w:rsid w:val="00CF50A4"/>
    <w:rsid w:val="00CF687F"/>
    <w:rsid w:val="00D00D6E"/>
    <w:rsid w:val="00D01512"/>
    <w:rsid w:val="00D0264D"/>
    <w:rsid w:val="00D03104"/>
    <w:rsid w:val="00D035CD"/>
    <w:rsid w:val="00D0460C"/>
    <w:rsid w:val="00D06F92"/>
    <w:rsid w:val="00D074C9"/>
    <w:rsid w:val="00D07A4C"/>
    <w:rsid w:val="00D109B9"/>
    <w:rsid w:val="00D1235B"/>
    <w:rsid w:val="00D13412"/>
    <w:rsid w:val="00D1783F"/>
    <w:rsid w:val="00D17B51"/>
    <w:rsid w:val="00D17D49"/>
    <w:rsid w:val="00D228CA"/>
    <w:rsid w:val="00D23149"/>
    <w:rsid w:val="00D23626"/>
    <w:rsid w:val="00D311DE"/>
    <w:rsid w:val="00D31519"/>
    <w:rsid w:val="00D317B7"/>
    <w:rsid w:val="00D33B8E"/>
    <w:rsid w:val="00D34C81"/>
    <w:rsid w:val="00D34D14"/>
    <w:rsid w:val="00D36049"/>
    <w:rsid w:val="00D3717B"/>
    <w:rsid w:val="00D374BC"/>
    <w:rsid w:val="00D37C01"/>
    <w:rsid w:val="00D4467F"/>
    <w:rsid w:val="00D44972"/>
    <w:rsid w:val="00D45B6E"/>
    <w:rsid w:val="00D46F24"/>
    <w:rsid w:val="00D47570"/>
    <w:rsid w:val="00D47D84"/>
    <w:rsid w:val="00D47DBD"/>
    <w:rsid w:val="00D50699"/>
    <w:rsid w:val="00D50731"/>
    <w:rsid w:val="00D5090E"/>
    <w:rsid w:val="00D5139A"/>
    <w:rsid w:val="00D53956"/>
    <w:rsid w:val="00D539A6"/>
    <w:rsid w:val="00D53F4D"/>
    <w:rsid w:val="00D54A30"/>
    <w:rsid w:val="00D54E41"/>
    <w:rsid w:val="00D54EAC"/>
    <w:rsid w:val="00D551C0"/>
    <w:rsid w:val="00D56293"/>
    <w:rsid w:val="00D60A08"/>
    <w:rsid w:val="00D61945"/>
    <w:rsid w:val="00D62C9A"/>
    <w:rsid w:val="00D64564"/>
    <w:rsid w:val="00D651F7"/>
    <w:rsid w:val="00D65586"/>
    <w:rsid w:val="00D7316C"/>
    <w:rsid w:val="00D7549B"/>
    <w:rsid w:val="00D77EB8"/>
    <w:rsid w:val="00D82A2B"/>
    <w:rsid w:val="00D82FE0"/>
    <w:rsid w:val="00D8380D"/>
    <w:rsid w:val="00D86380"/>
    <w:rsid w:val="00D872DA"/>
    <w:rsid w:val="00D91A14"/>
    <w:rsid w:val="00D91B8E"/>
    <w:rsid w:val="00D92DE1"/>
    <w:rsid w:val="00D93D6E"/>
    <w:rsid w:val="00D94776"/>
    <w:rsid w:val="00D94AF2"/>
    <w:rsid w:val="00D954E1"/>
    <w:rsid w:val="00DA0456"/>
    <w:rsid w:val="00DA0D8A"/>
    <w:rsid w:val="00DA19CD"/>
    <w:rsid w:val="00DA1C44"/>
    <w:rsid w:val="00DA231E"/>
    <w:rsid w:val="00DA30CE"/>
    <w:rsid w:val="00DA3850"/>
    <w:rsid w:val="00DA4D1D"/>
    <w:rsid w:val="00DA6891"/>
    <w:rsid w:val="00DA6F2B"/>
    <w:rsid w:val="00DA7E3A"/>
    <w:rsid w:val="00DB0EA1"/>
    <w:rsid w:val="00DB2240"/>
    <w:rsid w:val="00DB2818"/>
    <w:rsid w:val="00DB2847"/>
    <w:rsid w:val="00DB6089"/>
    <w:rsid w:val="00DB7B1F"/>
    <w:rsid w:val="00DB7B9B"/>
    <w:rsid w:val="00DC03C0"/>
    <w:rsid w:val="00DC0911"/>
    <w:rsid w:val="00DC1F70"/>
    <w:rsid w:val="00DC241C"/>
    <w:rsid w:val="00DC35FA"/>
    <w:rsid w:val="00DC791F"/>
    <w:rsid w:val="00DD0605"/>
    <w:rsid w:val="00DD0E48"/>
    <w:rsid w:val="00DD1DA0"/>
    <w:rsid w:val="00DD24CC"/>
    <w:rsid w:val="00DD4221"/>
    <w:rsid w:val="00DD42FF"/>
    <w:rsid w:val="00DE4B22"/>
    <w:rsid w:val="00DE6712"/>
    <w:rsid w:val="00DE6DF2"/>
    <w:rsid w:val="00DE72D1"/>
    <w:rsid w:val="00DE7CBB"/>
    <w:rsid w:val="00DF2310"/>
    <w:rsid w:val="00DF3E99"/>
    <w:rsid w:val="00DF4946"/>
    <w:rsid w:val="00DF5B91"/>
    <w:rsid w:val="00E00440"/>
    <w:rsid w:val="00E01284"/>
    <w:rsid w:val="00E01828"/>
    <w:rsid w:val="00E02DAB"/>
    <w:rsid w:val="00E10229"/>
    <w:rsid w:val="00E11803"/>
    <w:rsid w:val="00E119C0"/>
    <w:rsid w:val="00E1368B"/>
    <w:rsid w:val="00E13703"/>
    <w:rsid w:val="00E15B7A"/>
    <w:rsid w:val="00E15ED7"/>
    <w:rsid w:val="00E167E5"/>
    <w:rsid w:val="00E20520"/>
    <w:rsid w:val="00E22F91"/>
    <w:rsid w:val="00E2360B"/>
    <w:rsid w:val="00E274D9"/>
    <w:rsid w:val="00E27C6C"/>
    <w:rsid w:val="00E30DAF"/>
    <w:rsid w:val="00E31440"/>
    <w:rsid w:val="00E31DC7"/>
    <w:rsid w:val="00E362F8"/>
    <w:rsid w:val="00E405E4"/>
    <w:rsid w:val="00E407F3"/>
    <w:rsid w:val="00E4307B"/>
    <w:rsid w:val="00E464AA"/>
    <w:rsid w:val="00E46A89"/>
    <w:rsid w:val="00E52178"/>
    <w:rsid w:val="00E526CF"/>
    <w:rsid w:val="00E60200"/>
    <w:rsid w:val="00E61FAC"/>
    <w:rsid w:val="00E62EE8"/>
    <w:rsid w:val="00E64DC5"/>
    <w:rsid w:val="00E64E27"/>
    <w:rsid w:val="00E7030C"/>
    <w:rsid w:val="00E71A55"/>
    <w:rsid w:val="00E73AC5"/>
    <w:rsid w:val="00E74AD4"/>
    <w:rsid w:val="00E81401"/>
    <w:rsid w:val="00E83077"/>
    <w:rsid w:val="00E83F99"/>
    <w:rsid w:val="00E84FA1"/>
    <w:rsid w:val="00E85954"/>
    <w:rsid w:val="00E901D7"/>
    <w:rsid w:val="00E9638F"/>
    <w:rsid w:val="00E97675"/>
    <w:rsid w:val="00EA1F24"/>
    <w:rsid w:val="00EA204F"/>
    <w:rsid w:val="00EA2FAC"/>
    <w:rsid w:val="00EA317C"/>
    <w:rsid w:val="00EA432E"/>
    <w:rsid w:val="00EA4C2C"/>
    <w:rsid w:val="00EA4DDB"/>
    <w:rsid w:val="00EA6278"/>
    <w:rsid w:val="00EA6919"/>
    <w:rsid w:val="00EA7A60"/>
    <w:rsid w:val="00EB17FC"/>
    <w:rsid w:val="00EB3F6C"/>
    <w:rsid w:val="00EB4859"/>
    <w:rsid w:val="00EB4C71"/>
    <w:rsid w:val="00EC08BC"/>
    <w:rsid w:val="00EC1B93"/>
    <w:rsid w:val="00EC1F7F"/>
    <w:rsid w:val="00EC2075"/>
    <w:rsid w:val="00EC5163"/>
    <w:rsid w:val="00EC5B33"/>
    <w:rsid w:val="00EC6A17"/>
    <w:rsid w:val="00EC7911"/>
    <w:rsid w:val="00EC79B1"/>
    <w:rsid w:val="00EC7E16"/>
    <w:rsid w:val="00ED11EC"/>
    <w:rsid w:val="00ED28BA"/>
    <w:rsid w:val="00ED372F"/>
    <w:rsid w:val="00ED4584"/>
    <w:rsid w:val="00ED71C3"/>
    <w:rsid w:val="00EE4333"/>
    <w:rsid w:val="00EE5545"/>
    <w:rsid w:val="00EE5D56"/>
    <w:rsid w:val="00EE5FE8"/>
    <w:rsid w:val="00EE687D"/>
    <w:rsid w:val="00EE68D0"/>
    <w:rsid w:val="00EE6AD7"/>
    <w:rsid w:val="00EF29F6"/>
    <w:rsid w:val="00EF3707"/>
    <w:rsid w:val="00EF3BD0"/>
    <w:rsid w:val="00EF6BAD"/>
    <w:rsid w:val="00EF741D"/>
    <w:rsid w:val="00EF77B7"/>
    <w:rsid w:val="00F00D09"/>
    <w:rsid w:val="00F01A07"/>
    <w:rsid w:val="00F04CF3"/>
    <w:rsid w:val="00F06EE6"/>
    <w:rsid w:val="00F107D2"/>
    <w:rsid w:val="00F12D09"/>
    <w:rsid w:val="00F14394"/>
    <w:rsid w:val="00F16369"/>
    <w:rsid w:val="00F16C0A"/>
    <w:rsid w:val="00F17BC8"/>
    <w:rsid w:val="00F21356"/>
    <w:rsid w:val="00F21B27"/>
    <w:rsid w:val="00F221F2"/>
    <w:rsid w:val="00F223B8"/>
    <w:rsid w:val="00F223D0"/>
    <w:rsid w:val="00F2553F"/>
    <w:rsid w:val="00F257EE"/>
    <w:rsid w:val="00F30B2A"/>
    <w:rsid w:val="00F31CCF"/>
    <w:rsid w:val="00F32B92"/>
    <w:rsid w:val="00F33B66"/>
    <w:rsid w:val="00F34338"/>
    <w:rsid w:val="00F42EF2"/>
    <w:rsid w:val="00F44828"/>
    <w:rsid w:val="00F47DAE"/>
    <w:rsid w:val="00F502A2"/>
    <w:rsid w:val="00F5056F"/>
    <w:rsid w:val="00F545D7"/>
    <w:rsid w:val="00F5579B"/>
    <w:rsid w:val="00F56A3D"/>
    <w:rsid w:val="00F571CD"/>
    <w:rsid w:val="00F61056"/>
    <w:rsid w:val="00F61796"/>
    <w:rsid w:val="00F62410"/>
    <w:rsid w:val="00F62619"/>
    <w:rsid w:val="00F658B7"/>
    <w:rsid w:val="00F65AAE"/>
    <w:rsid w:val="00F65B23"/>
    <w:rsid w:val="00F70A99"/>
    <w:rsid w:val="00F70FBF"/>
    <w:rsid w:val="00F72265"/>
    <w:rsid w:val="00F72EE9"/>
    <w:rsid w:val="00F7434F"/>
    <w:rsid w:val="00F74BE2"/>
    <w:rsid w:val="00F778AA"/>
    <w:rsid w:val="00F81371"/>
    <w:rsid w:val="00F815D8"/>
    <w:rsid w:val="00F852BE"/>
    <w:rsid w:val="00F86E09"/>
    <w:rsid w:val="00F86EF8"/>
    <w:rsid w:val="00F91164"/>
    <w:rsid w:val="00F91C6F"/>
    <w:rsid w:val="00F93DA7"/>
    <w:rsid w:val="00F94FA6"/>
    <w:rsid w:val="00F9524F"/>
    <w:rsid w:val="00F964FA"/>
    <w:rsid w:val="00F96BE5"/>
    <w:rsid w:val="00F96C03"/>
    <w:rsid w:val="00F97CF6"/>
    <w:rsid w:val="00FA1D51"/>
    <w:rsid w:val="00FA35F0"/>
    <w:rsid w:val="00FA4106"/>
    <w:rsid w:val="00FA53A4"/>
    <w:rsid w:val="00FA54A1"/>
    <w:rsid w:val="00FA64E2"/>
    <w:rsid w:val="00FA7D2B"/>
    <w:rsid w:val="00FB07EC"/>
    <w:rsid w:val="00FB38F7"/>
    <w:rsid w:val="00FB4078"/>
    <w:rsid w:val="00FB4805"/>
    <w:rsid w:val="00FB6519"/>
    <w:rsid w:val="00FB7DE8"/>
    <w:rsid w:val="00FC33B9"/>
    <w:rsid w:val="00FC4585"/>
    <w:rsid w:val="00FC4E81"/>
    <w:rsid w:val="00FC52D8"/>
    <w:rsid w:val="00FC65AD"/>
    <w:rsid w:val="00FD1481"/>
    <w:rsid w:val="00FD4EDA"/>
    <w:rsid w:val="00FD558D"/>
    <w:rsid w:val="00FE3C85"/>
    <w:rsid w:val="00FE6BAB"/>
    <w:rsid w:val="00FE7126"/>
    <w:rsid w:val="00FF129E"/>
    <w:rsid w:val="00FF1CA1"/>
    <w:rsid w:val="00FF3113"/>
    <w:rsid w:val="00FF35E1"/>
    <w:rsid w:val="00FF4B5F"/>
    <w:rsid w:val="00FF5C65"/>
    <w:rsid w:val="00FF6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577768C"/>
  <w14:defaultImageDpi w14:val="0"/>
  <w15:docId w15:val="{C796564D-E619-435E-96E6-C64A4F3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5"/>
    <w:rPr>
      <w:sz w:val="24"/>
      <w:szCs w:val="24"/>
    </w:rPr>
  </w:style>
  <w:style w:type="paragraph" w:styleId="Heading1">
    <w:name w:val="heading 1"/>
    <w:basedOn w:val="Normal"/>
    <w:link w:val="Heading1Char"/>
    <w:autoRedefine/>
    <w:qFormat/>
    <w:rsid w:val="00133EF9"/>
    <w:pPr>
      <w:keepNext/>
      <w:keepLines/>
      <w:tabs>
        <w:tab w:val="left" w:pos="1080"/>
      </w:tabs>
      <w:spacing w:before="480" w:after="120"/>
      <w:outlineLvl w:val="0"/>
    </w:pPr>
    <w:rPr>
      <w:rFonts w:ascii="Verdana" w:hAnsi="Verdana"/>
      <w:bCs/>
      <w:sz w:val="64"/>
      <w:szCs w:val="64"/>
      <w:lang w:eastAsia="en-US"/>
    </w:rPr>
  </w:style>
  <w:style w:type="paragraph" w:styleId="Heading2">
    <w:name w:val="heading 2"/>
    <w:basedOn w:val="Heading1"/>
    <w:link w:val="Heading2Char"/>
    <w:autoRedefine/>
    <w:uiPriority w:val="99"/>
    <w:qFormat/>
    <w:rsid w:val="004A21A1"/>
    <w:pPr>
      <w:tabs>
        <w:tab w:val="clear" w:pos="1080"/>
        <w:tab w:val="left" w:pos="1134"/>
      </w:tabs>
      <w:spacing w:before="240" w:line="320" w:lineRule="atLeast"/>
      <w:ind w:left="1134" w:hanging="1134"/>
      <w:outlineLvl w:val="1"/>
    </w:pPr>
    <w:rPr>
      <w:rFonts w:cs="Arial"/>
      <w:b/>
      <w:bCs w:val="0"/>
      <w:iCs/>
      <w:sz w:val="28"/>
    </w:rPr>
  </w:style>
  <w:style w:type="paragraph" w:styleId="Heading3">
    <w:name w:val="heading 3"/>
    <w:basedOn w:val="Heading1"/>
    <w:link w:val="Heading3Char"/>
    <w:uiPriority w:val="99"/>
    <w:qFormat/>
    <w:rsid w:val="001210DE"/>
    <w:pPr>
      <w:tabs>
        <w:tab w:val="left" w:pos="840"/>
      </w:tabs>
      <w:outlineLvl w:val="2"/>
    </w:pPr>
    <w:rPr>
      <w:b/>
      <w:bCs w:val="0"/>
      <w:sz w:val="24"/>
      <w:szCs w:val="22"/>
    </w:rPr>
  </w:style>
  <w:style w:type="paragraph" w:styleId="Heading4">
    <w:name w:val="heading 4"/>
    <w:basedOn w:val="Heading1"/>
    <w:link w:val="Heading4Char"/>
    <w:autoRedefine/>
    <w:uiPriority w:val="99"/>
    <w:qFormat/>
    <w:rsid w:val="0002205C"/>
    <w:pPr>
      <w:keepLines w:val="0"/>
      <w:tabs>
        <w:tab w:val="left" w:pos="1134"/>
      </w:tabs>
      <w:spacing w:before="240" w:line="320" w:lineRule="atLeast"/>
      <w:outlineLvl w:val="3"/>
    </w:pPr>
    <w:rPr>
      <w:rFonts w:cs="Arial"/>
      <w:bCs w:val="0"/>
      <w:sz w:val="22"/>
      <w:szCs w:val="22"/>
    </w:rPr>
  </w:style>
  <w:style w:type="paragraph" w:styleId="Heading5">
    <w:name w:val="heading 5"/>
    <w:basedOn w:val="Heading1"/>
    <w:next w:val="subsection"/>
    <w:link w:val="Heading5Char"/>
    <w:autoRedefine/>
    <w:uiPriority w:val="99"/>
    <w:qFormat/>
    <w:pPr>
      <w:numPr>
        <w:ilvl w:val="4"/>
      </w:numPr>
      <w:tabs>
        <w:tab w:val="num" w:pos="643"/>
        <w:tab w:val="num" w:pos="1209"/>
        <w:tab w:val="num" w:pos="1492"/>
        <w:tab w:val="num" w:pos="3600"/>
      </w:tabs>
      <w:spacing w:before="280"/>
      <w:outlineLvl w:val="4"/>
    </w:pPr>
    <w:rPr>
      <w:bCs w:val="0"/>
      <w:iCs/>
      <w:sz w:val="24"/>
      <w:szCs w:val="26"/>
    </w:rPr>
  </w:style>
  <w:style w:type="paragraph" w:styleId="Heading6">
    <w:name w:val="heading 6"/>
    <w:basedOn w:val="Heading1"/>
    <w:next w:val="Heading7"/>
    <w:link w:val="Heading6Char"/>
    <w:autoRedefine/>
    <w:uiPriority w:val="99"/>
    <w:qFormat/>
    <w:pPr>
      <w:numPr>
        <w:ilvl w:val="5"/>
      </w:numPr>
      <w:tabs>
        <w:tab w:val="num" w:pos="643"/>
        <w:tab w:val="num" w:pos="1209"/>
        <w:tab w:val="num" w:pos="1492"/>
        <w:tab w:val="num" w:pos="4320"/>
      </w:tabs>
      <w:outlineLvl w:val="5"/>
    </w:pPr>
    <w:rPr>
      <w:rFonts w:ascii="Arial" w:hAnsi="Arial" w:cs="Arial"/>
      <w:bCs w:val="0"/>
      <w:szCs w:val="22"/>
    </w:rPr>
  </w:style>
  <w:style w:type="paragraph" w:styleId="Heading7">
    <w:name w:val="heading 7"/>
    <w:basedOn w:val="Heading6"/>
    <w:next w:val="Normal"/>
    <w:link w:val="Heading7Char"/>
    <w:autoRedefine/>
    <w:uiPriority w:val="99"/>
    <w:qFormat/>
    <w:pPr>
      <w:numPr>
        <w:ilvl w:val="6"/>
      </w:numPr>
      <w:tabs>
        <w:tab w:val="num" w:pos="643"/>
        <w:tab w:val="num" w:pos="5040"/>
      </w:tabs>
      <w:spacing w:before="280"/>
      <w:outlineLvl w:val="6"/>
    </w:pPr>
    <w:rPr>
      <w:sz w:val="28"/>
    </w:rPr>
  </w:style>
  <w:style w:type="paragraph" w:styleId="Heading8">
    <w:name w:val="heading 8"/>
    <w:basedOn w:val="Heading6"/>
    <w:next w:val="Normal"/>
    <w:link w:val="Heading8Char"/>
    <w:autoRedefine/>
    <w:uiPriority w:val="99"/>
    <w:qFormat/>
    <w:pPr>
      <w:numPr>
        <w:ilvl w:val="7"/>
      </w:numPr>
      <w:tabs>
        <w:tab w:val="num" w:pos="643"/>
        <w:tab w:val="num" w:pos="5760"/>
      </w:tabs>
      <w:spacing w:before="240"/>
      <w:outlineLvl w:val="7"/>
    </w:pPr>
    <w:rPr>
      <w:iCs/>
      <w:sz w:val="26"/>
    </w:rPr>
  </w:style>
  <w:style w:type="paragraph" w:styleId="Heading9">
    <w:name w:val="heading 9"/>
    <w:basedOn w:val="Heading1"/>
    <w:next w:val="Normal"/>
    <w:link w:val="Heading9Char"/>
    <w:autoRedefine/>
    <w:uiPriority w:val="99"/>
    <w:qFormat/>
    <w:pPr>
      <w:keepNext w:val="0"/>
      <w:numPr>
        <w:ilvl w:val="8"/>
      </w:numPr>
      <w:tabs>
        <w:tab w:val="num" w:pos="643"/>
        <w:tab w:val="num" w:pos="1209"/>
        <w:tab w:val="num" w:pos="1492"/>
        <w:tab w:val="num" w:pos="6480"/>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Verdana" w:hAnsi="Verdana"/>
      <w:bCs/>
      <w:sz w:val="64"/>
      <w:szCs w:val="64"/>
      <w:lang w:eastAsia="en-US"/>
    </w:rPr>
  </w:style>
  <w:style w:type="character" w:customStyle="1" w:styleId="Heading2Char">
    <w:name w:val="Heading 2 Char"/>
    <w:basedOn w:val="DefaultParagraphFont"/>
    <w:link w:val="Heading2"/>
    <w:uiPriority w:val="99"/>
    <w:locked/>
    <w:rsid w:val="004A21A1"/>
    <w:rPr>
      <w:rFonts w:ascii="Verdana" w:hAnsi="Verdana" w:cs="Arial"/>
      <w:b/>
      <w:iCs/>
      <w:sz w:val="28"/>
      <w:szCs w:val="64"/>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sid w:val="0002205C"/>
    <w:rPr>
      <w:rFonts w:ascii="Verdana" w:hAnsi="Verdana" w:cs="Arial"/>
      <w:lang w:eastAsia="en-US"/>
    </w:rPr>
  </w:style>
  <w:style w:type="character" w:customStyle="1" w:styleId="Heading5Char">
    <w:name w:val="Heading 5 Char"/>
    <w:basedOn w:val="DefaultParagraphFont"/>
    <w:link w:val="Heading5"/>
    <w:uiPriority w:val="99"/>
    <w:locked/>
    <w:rPr>
      <w:rFonts w:ascii="Verdana" w:hAnsi="Verdana"/>
      <w:iCs/>
      <w:sz w:val="24"/>
      <w:szCs w:val="26"/>
      <w:lang w:eastAsia="en-US"/>
    </w:rPr>
  </w:style>
  <w:style w:type="character" w:customStyle="1" w:styleId="Heading6Char">
    <w:name w:val="Heading 6 Char"/>
    <w:basedOn w:val="DefaultParagraphFont"/>
    <w:link w:val="Heading6"/>
    <w:uiPriority w:val="99"/>
    <w:locked/>
    <w:rPr>
      <w:rFonts w:ascii="Arial" w:hAnsi="Arial" w:cs="Arial"/>
      <w:sz w:val="64"/>
      <w:lang w:eastAsia="en-US"/>
    </w:rPr>
  </w:style>
  <w:style w:type="character" w:customStyle="1" w:styleId="Heading7Char">
    <w:name w:val="Heading 7 Char"/>
    <w:basedOn w:val="DefaultParagraphFont"/>
    <w:link w:val="Heading7"/>
    <w:uiPriority w:val="99"/>
    <w:locked/>
    <w:rPr>
      <w:rFonts w:ascii="Arial" w:hAnsi="Arial" w:cs="Arial"/>
      <w:sz w:val="28"/>
      <w:lang w:eastAsia="en-US"/>
    </w:rPr>
  </w:style>
  <w:style w:type="character" w:customStyle="1" w:styleId="Heading8Char">
    <w:name w:val="Heading 8 Char"/>
    <w:basedOn w:val="DefaultParagraphFont"/>
    <w:link w:val="Heading8"/>
    <w:uiPriority w:val="99"/>
    <w:locked/>
    <w:rPr>
      <w:rFonts w:ascii="Arial" w:hAnsi="Arial" w:cs="Arial"/>
      <w:iCs/>
      <w:sz w:val="26"/>
      <w:lang w:eastAsia="en-US"/>
    </w:rPr>
  </w:style>
  <w:style w:type="character" w:customStyle="1" w:styleId="Heading9Char">
    <w:name w:val="Heading 9 Char"/>
    <w:basedOn w:val="DefaultParagraphFont"/>
    <w:link w:val="Heading9"/>
    <w:uiPriority w:val="99"/>
    <w:locked/>
    <w:rPr>
      <w:rFonts w:ascii="Verdana" w:hAnsi="Verdana"/>
      <w:bCs/>
      <w:i/>
      <w:sz w:val="28"/>
      <w:lang w:eastAsia="en-US"/>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 w:type="paragraph" w:customStyle="1" w:styleId="ActHead5">
    <w:name w:val="ActHead 5"/>
    <w:aliases w:val="s"/>
    <w:basedOn w:val="Normal"/>
    <w:next w:val="Normal"/>
    <w:uiPriority w:val="99"/>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Pr>
      <w:rFonts w:cs="Times New Roman"/>
    </w:rPr>
  </w:style>
  <w:style w:type="paragraph" w:customStyle="1" w:styleId="subsection">
    <w:name w:val="subsection"/>
    <w:aliases w:val="ss"/>
    <w:uiPriority w:val="99"/>
    <w:pPr>
      <w:tabs>
        <w:tab w:val="right" w:pos="1021"/>
      </w:tabs>
      <w:spacing w:before="180"/>
      <w:ind w:left="1134" w:hanging="1134"/>
    </w:pPr>
    <w:rPr>
      <w:szCs w:val="24"/>
    </w:rPr>
  </w:style>
  <w:style w:type="paragraph" w:customStyle="1" w:styleId="paragraph">
    <w:name w:val="paragraph"/>
    <w:aliases w:val="a,indent(a)"/>
    <w:uiPriority w:val="99"/>
    <w:pPr>
      <w:tabs>
        <w:tab w:val="right" w:pos="1531"/>
      </w:tabs>
      <w:spacing w:before="40"/>
      <w:ind w:left="1644" w:hanging="1644"/>
    </w:pPr>
    <w:rPr>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rsid w:val="0065240E"/>
    <w:pPr>
      <w:tabs>
        <w:tab w:val="center" w:pos="4153"/>
        <w:tab w:val="right" w:pos="8306"/>
      </w:tabs>
    </w:pPr>
    <w:rPr>
      <w:sz w:val="16"/>
    </w:rPr>
  </w:style>
  <w:style w:type="character" w:customStyle="1" w:styleId="HeaderChar">
    <w:name w:val="Header Char"/>
    <w:basedOn w:val="DefaultParagraphFont"/>
    <w:link w:val="Header"/>
    <w:uiPriority w:val="99"/>
    <w:locked/>
    <w:rsid w:val="0065240E"/>
    <w:rPr>
      <w:rFonts w:cs="Times New Roman"/>
      <w:sz w:val="24"/>
      <w:szCs w:val="24"/>
      <w:lang w:val="en-AU" w:eastAsia="en-AU" w:bidi="ar-SA"/>
    </w:rPr>
  </w:style>
  <w:style w:type="character" w:styleId="FollowedHyperlink">
    <w:name w:val="FollowedHyperlink"/>
    <w:basedOn w:val="DefaultParagraphFont"/>
    <w:uiPriority w:val="99"/>
    <w:rsid w:val="00AC07DE"/>
    <w:rPr>
      <w:rFonts w:cs="Times New Roman"/>
      <w:color w:val="0000FF"/>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ActHead1">
    <w:name w:val="ActHead 1"/>
    <w:aliases w:val="c"/>
    <w:next w:val="Normal"/>
    <w:uiPriority w:val="99"/>
    <w:pPr>
      <w:keepNext/>
      <w:keepLines/>
      <w:ind w:left="1134" w:hanging="1134"/>
      <w:outlineLvl w:val="0"/>
    </w:pPr>
    <w:rPr>
      <w:b/>
      <w:bCs/>
      <w:kern w:val="28"/>
      <w:sz w:val="36"/>
      <w:szCs w:val="32"/>
    </w:rPr>
  </w:style>
  <w:style w:type="paragraph" w:customStyle="1" w:styleId="ActHead2">
    <w:name w:val="ActHead 2"/>
    <w:aliases w:val="p"/>
    <w:basedOn w:val="ActHead1"/>
    <w:next w:val="Normal"/>
    <w:uiPriority w:val="99"/>
    <w:pPr>
      <w:spacing w:before="280"/>
      <w:outlineLvl w:val="1"/>
    </w:pPr>
    <w:rPr>
      <w:sz w:val="32"/>
    </w:rPr>
  </w:style>
  <w:style w:type="paragraph" w:customStyle="1" w:styleId="ActHead3">
    <w:name w:val="ActHead 3"/>
    <w:aliases w:val="d"/>
    <w:basedOn w:val="ActHead1"/>
    <w:next w:val="Normal"/>
    <w:uiPriority w:val="99"/>
    <w:pPr>
      <w:outlineLvl w:val="2"/>
    </w:pPr>
    <w:rPr>
      <w:sz w:val="28"/>
    </w:rPr>
  </w:style>
  <w:style w:type="paragraph" w:customStyle="1" w:styleId="ActHead4">
    <w:name w:val="ActHead 4"/>
    <w:aliases w:val="sd"/>
    <w:basedOn w:val="ActHead1"/>
    <w:next w:val="Normal"/>
    <w:uiPriority w:val="99"/>
    <w:pPr>
      <w:spacing w:before="220"/>
      <w:outlineLvl w:val="3"/>
    </w:pPr>
    <w:rPr>
      <w:sz w:val="26"/>
    </w:rPr>
  </w:style>
  <w:style w:type="paragraph" w:customStyle="1" w:styleId="ActHead6">
    <w:name w:val="ActHead 6"/>
    <w:aliases w:val="as"/>
    <w:basedOn w:val="ActHead1"/>
    <w:next w:val="Normal"/>
    <w:uiPriority w:val="99"/>
    <w:pPr>
      <w:outlineLvl w:val="5"/>
    </w:pPr>
    <w:rPr>
      <w:rFonts w:ascii="Arial" w:hAnsi="Arial"/>
      <w:sz w:val="32"/>
    </w:rPr>
  </w:style>
  <w:style w:type="paragraph" w:customStyle="1" w:styleId="ActHead7">
    <w:name w:val="ActHead 7"/>
    <w:aliases w:val="ap"/>
    <w:basedOn w:val="ActHead6"/>
    <w:next w:val="Normal"/>
    <w:uiPriority w:val="99"/>
    <w:pPr>
      <w:spacing w:before="280"/>
      <w:outlineLvl w:val="6"/>
    </w:pPr>
    <w:rPr>
      <w:sz w:val="28"/>
    </w:rPr>
  </w:style>
  <w:style w:type="paragraph" w:customStyle="1" w:styleId="ActHead8">
    <w:name w:val="ActHead 8"/>
    <w:aliases w:val="ad"/>
    <w:basedOn w:val="ActHead6"/>
    <w:next w:val="Normal"/>
    <w:uiPriority w:val="99"/>
    <w:pPr>
      <w:outlineLvl w:val="7"/>
    </w:pPr>
    <w:rPr>
      <w:sz w:val="26"/>
    </w:rPr>
  </w:style>
  <w:style w:type="paragraph" w:customStyle="1" w:styleId="ActHead9">
    <w:name w:val="ActHead 9"/>
    <w:aliases w:val="aat"/>
    <w:basedOn w:val="ActHead1"/>
    <w:next w:val="Normal"/>
    <w:uiPriority w:val="99"/>
    <w:pPr>
      <w:keepNext w:val="0"/>
      <w:spacing w:before="280"/>
      <w:outlineLvl w:val="8"/>
    </w:pPr>
    <w:rPr>
      <w:i/>
      <w:sz w:val="28"/>
    </w:rPr>
  </w:style>
  <w:style w:type="paragraph" w:customStyle="1" w:styleId="UpdateDate">
    <w:name w:val="UpdateDate"/>
    <w:basedOn w:val="Normal"/>
    <w:uiPriority w:val="99"/>
    <w:pPr>
      <w:spacing w:line="260" w:lineRule="atLeast"/>
    </w:pPr>
  </w:style>
  <w:style w:type="paragraph" w:customStyle="1" w:styleId="Actno">
    <w:name w:val="Actno"/>
    <w:basedOn w:val="UpdateDate"/>
    <w:next w:val="Normal"/>
    <w:uiPriority w:val="99"/>
    <w:rPr>
      <w:b/>
    </w:rPr>
  </w:style>
  <w:style w:type="paragraph" w:customStyle="1" w:styleId="ActNotes1">
    <w:name w:val="ActNotes(1)"/>
    <w:basedOn w:val="Normal"/>
    <w:uiPriority w:val="99"/>
    <w:pPr>
      <w:tabs>
        <w:tab w:val="right" w:pos="992"/>
      </w:tabs>
      <w:spacing w:before="60"/>
      <w:ind w:left="1134" w:hanging="1134"/>
    </w:pPr>
    <w:rPr>
      <w:rFonts w:ascii="Arial" w:hAnsi="Arial"/>
      <w:sz w:val="16"/>
      <w:szCs w:val="20"/>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pPr>
      <w:spacing w:before="60" w:line="180" w:lineRule="exact"/>
      <w:ind w:left="425" w:hanging="425"/>
    </w:pPr>
    <w:rPr>
      <w:rFonts w:ascii="Arial" w:hAnsi="Arial"/>
      <w:sz w:val="16"/>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uiPriority w:val="99"/>
    <w:pPr>
      <w:spacing w:line="200" w:lineRule="exact"/>
    </w:pPr>
    <w:rPr>
      <w:sz w:val="18"/>
    </w:rPr>
  </w:style>
  <w:style w:type="paragraph" w:customStyle="1" w:styleId="asamended">
    <w:name w:val="as amended"/>
    <w:basedOn w:val="Normal"/>
    <w:uiPriority w:val="99"/>
    <w:pPr>
      <w:keepNext/>
      <w:spacing w:before="60" w:line="200" w:lineRule="exact"/>
      <w:ind w:left="284"/>
    </w:pPr>
    <w:rPr>
      <w:rFonts w:ascii="Arial" w:hAnsi="Arial"/>
      <w:b/>
      <w:sz w:val="16"/>
    </w:rPr>
  </w:style>
  <w:style w:type="paragraph" w:customStyle="1" w:styleId="asamendedital">
    <w:name w:val="as amended ital"/>
    <w:basedOn w:val="Normal"/>
    <w:uiPriority w:val="99"/>
    <w:pPr>
      <w:spacing w:before="60" w:line="200" w:lineRule="exact"/>
      <w:ind w:left="284"/>
    </w:pPr>
    <w:rPr>
      <w:rFonts w:ascii="Arial" w:hAnsi="Arial"/>
      <w:i/>
      <w:sz w:val="16"/>
    </w:rPr>
  </w:style>
  <w:style w:type="paragraph" w:styleId="BlockText">
    <w:name w:val="Block Text"/>
    <w:basedOn w:val="Normal"/>
    <w:uiPriority w:val="99"/>
    <w:pPr>
      <w:spacing w:after="120"/>
      <w:ind w:left="1440" w:right="1440"/>
    </w:pPr>
    <w:rPr>
      <w:sz w:val="22"/>
    </w:rPr>
  </w:style>
  <w:style w:type="paragraph" w:customStyle="1" w:styleId="Blocks">
    <w:name w:val="Blocks"/>
    <w:aliases w:val="bb"/>
    <w:uiPriority w:val="99"/>
    <w:rPr>
      <w:sz w:val="24"/>
      <w:szCs w:val="24"/>
    </w:rPr>
  </w:style>
  <w:style w:type="paragraph" w:styleId="BodyText">
    <w:name w:val="Body Text"/>
    <w:basedOn w:val="Normal"/>
    <w:link w:val="BodyTextChar"/>
    <w:uiPriority w:val="99"/>
    <w:pPr>
      <w:spacing w:after="120"/>
    </w:pPr>
    <w:rPr>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after="120" w:line="480" w:lineRule="auto"/>
    </w:pPr>
    <w:rPr>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spacing w:after="120"/>
      <w:ind w:left="283"/>
    </w:pPr>
    <w:rPr>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odyTextIndex">
    <w:name w:val="Body Text Index"/>
    <w:basedOn w:val="Normal"/>
    <w:next w:val="BodyTextIndent"/>
    <w:uiPriority w:val="99"/>
    <w:pPr>
      <w:spacing w:after="120" w:line="260" w:lineRule="atLeast"/>
      <w:ind w:left="284"/>
    </w:pPr>
    <w:rPr>
      <w:sz w:val="22"/>
    </w:rPr>
  </w:style>
  <w:style w:type="paragraph" w:customStyle="1" w:styleId="BoxText">
    <w:name w:val="BoxText"/>
    <w:aliases w:val="bt"/>
    <w:uiPriority w:val="99"/>
    <w:pPr>
      <w:pBdr>
        <w:top w:val="single" w:sz="6" w:space="5" w:color="auto"/>
        <w:left w:val="single" w:sz="6" w:space="5" w:color="auto"/>
        <w:bottom w:val="single" w:sz="6" w:space="5" w:color="auto"/>
        <w:right w:val="single" w:sz="6" w:space="5" w:color="auto"/>
      </w:pBdr>
      <w:ind w:left="1134"/>
    </w:pPr>
    <w:rPr>
      <w:szCs w:val="24"/>
    </w:rPr>
  </w:style>
  <w:style w:type="paragraph" w:customStyle="1" w:styleId="BoxHeadBold">
    <w:name w:val="BoxHeadBold"/>
    <w:aliases w:val="bhb"/>
    <w:basedOn w:val="BoxText"/>
    <w:next w:val="BoxText"/>
    <w:uiPriority w:val="99"/>
    <w:rPr>
      <w:b/>
    </w:rPr>
  </w:style>
  <w:style w:type="paragraph" w:customStyle="1" w:styleId="BoxHeadItalic">
    <w:name w:val="BoxHeadItalic"/>
    <w:aliases w:val="bhi"/>
    <w:basedOn w:val="BoxHeadBold"/>
    <w:next w:val="Normal"/>
    <w:uiPriority w:val="99"/>
    <w:rPr>
      <w:b w:val="0"/>
      <w:i/>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styleId="Caption">
    <w:name w:val="caption"/>
    <w:basedOn w:val="Normal"/>
    <w:next w:val="Normal"/>
    <w:uiPriority w:val="99"/>
    <w:qFormat/>
    <w:pPr>
      <w:spacing w:before="120" w:after="120"/>
    </w:pPr>
    <w:rPr>
      <w:b/>
      <w:bCs/>
      <w:sz w:val="20"/>
      <w:szCs w:val="20"/>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BoldItalic">
    <w:name w:val="CharBoldItalic"/>
    <w:basedOn w:val="DefaultParagraphFont"/>
    <w:uiPriority w:val="99"/>
    <w:rPr>
      <w:rFonts w:cs="Times New Roman"/>
      <w:b/>
      <w:i/>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Italic">
    <w:name w:val="CharItalic"/>
    <w:basedOn w:val="DefaultParagraphFont"/>
    <w:uiPriority w:val="99"/>
    <w:rPr>
      <w:rFonts w:cs="Times New Roman"/>
      <w:i/>
    </w:rPr>
  </w:style>
  <w:style w:type="character" w:customStyle="1" w:styleId="CharNotesItals">
    <w:name w:val="CharNotesItals"/>
    <w:basedOn w:val="DefaultParagraphFont"/>
    <w:uiPriority w:val="99"/>
    <w:rPr>
      <w:rFonts w:cs="Times New Roman"/>
      <w:i/>
    </w:rPr>
  </w:style>
  <w:style w:type="character" w:customStyle="1" w:styleId="CharNotesReg">
    <w:name w:val="CharNotesReg"/>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styleId="Closing">
    <w:name w:val="Closing"/>
    <w:basedOn w:val="Normal"/>
    <w:link w:val="ClosingChar"/>
    <w:uiPriority w:val="99"/>
    <w:pPr>
      <w:ind w:left="4252"/>
    </w:pPr>
    <w:rPr>
      <w:sz w:val="22"/>
    </w:rPr>
  </w:style>
  <w:style w:type="character" w:customStyle="1" w:styleId="ClosingChar">
    <w:name w:val="Closing Char"/>
    <w:basedOn w:val="DefaultParagraphFont"/>
    <w:link w:val="Closing"/>
    <w:uiPriority w:val="99"/>
    <w:semiHidden/>
    <w:locked/>
    <w:rPr>
      <w:rFonts w:cs="Times New Roman"/>
      <w:sz w:val="24"/>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rPr>
      <w:b/>
      <w:bCs/>
      <w:szCs w:val="24"/>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ontents">
    <w:name w:val="Contents"/>
    <w:basedOn w:val="Normal"/>
    <w:next w:val="Normal"/>
    <w:uiPriority w:val="99"/>
    <w:pPr>
      <w:spacing w:line="260" w:lineRule="atLeast"/>
    </w:pPr>
    <w:rPr>
      <w:sz w:val="36"/>
    </w:rPr>
  </w:style>
  <w:style w:type="paragraph" w:customStyle="1" w:styleId="CoverActNo">
    <w:name w:val="CoverActNo"/>
    <w:basedOn w:val="UpdateDate"/>
    <w:uiPriority w:val="99"/>
    <w:rPr>
      <w:b/>
    </w:rPr>
  </w:style>
  <w:style w:type="paragraph" w:customStyle="1" w:styleId="CTHeading">
    <w:name w:val="CT Heading"/>
    <w:basedOn w:val="Heading8"/>
    <w:next w:val="Normal"/>
    <w:uiPriority w:val="99"/>
    <w:rPr>
      <w:rFonts w:ascii="Times New Roman" w:hAnsi="Times New Roman"/>
      <w:sz w:val="20"/>
    </w:rPr>
  </w:style>
  <w:style w:type="paragraph" w:customStyle="1" w:styleId="notetext">
    <w:name w:val="note(text)"/>
    <w:aliases w:val="n"/>
    <w:uiPriority w:val="99"/>
    <w:pPr>
      <w:spacing w:before="122" w:line="198" w:lineRule="exact"/>
      <w:ind w:left="1985" w:hanging="851"/>
    </w:pPr>
    <w:rPr>
      <w:sz w:val="18"/>
      <w:szCs w:val="24"/>
    </w:rPr>
  </w:style>
  <w:style w:type="paragraph" w:customStyle="1" w:styleId="notemargin">
    <w:name w:val="note(margin)"/>
    <w:aliases w:val="nm"/>
    <w:basedOn w:val="notetext"/>
    <w:uiPriority w:val="99"/>
    <w:pPr>
      <w:tabs>
        <w:tab w:val="left" w:pos="709"/>
      </w:tabs>
      <w:ind w:left="709" w:hanging="709"/>
    </w:pPr>
  </w:style>
  <w:style w:type="paragraph" w:customStyle="1" w:styleId="CTNote">
    <w:name w:val="CT Note"/>
    <w:basedOn w:val="notemargin"/>
    <w:next w:val="CTHeading"/>
    <w:autoRedefine/>
    <w:uiPriority w:val="99"/>
    <w:pPr>
      <w:ind w:left="0" w:firstLine="0"/>
    </w:pPr>
    <w:rPr>
      <w:i/>
    </w:rPr>
  </w:style>
  <w:style w:type="paragraph" w:customStyle="1" w:styleId="CTA-">
    <w:name w:val="CTA -"/>
    <w:next w:val="Normal"/>
    <w:uiPriority w:val="99"/>
    <w:pPr>
      <w:spacing w:before="60" w:line="240" w:lineRule="atLeast"/>
      <w:ind w:left="85" w:hanging="85"/>
    </w:pPr>
    <w:rPr>
      <w:sz w:val="20"/>
      <w:szCs w:val="20"/>
      <w:lang w:eastAsia="en-US"/>
    </w:rPr>
  </w:style>
  <w:style w:type="paragraph" w:customStyle="1" w:styleId="CTA--">
    <w:name w:val="CTA --"/>
    <w:next w:val="Normal"/>
    <w:uiPriority w:val="99"/>
    <w:pPr>
      <w:spacing w:before="60" w:line="240" w:lineRule="atLeast"/>
      <w:ind w:left="142" w:hanging="142"/>
    </w:pPr>
    <w:rPr>
      <w:sz w:val="20"/>
      <w:szCs w:val="20"/>
      <w:lang w:eastAsia="en-US"/>
    </w:rPr>
  </w:style>
  <w:style w:type="paragraph" w:customStyle="1" w:styleId="CTA---">
    <w:name w:val="CTA ---"/>
    <w:next w:val="Normal"/>
    <w:uiPriority w:val="99"/>
    <w:pPr>
      <w:spacing w:before="60" w:line="240" w:lineRule="atLeast"/>
      <w:ind w:left="198" w:hanging="198"/>
    </w:pPr>
    <w:rPr>
      <w:sz w:val="20"/>
      <w:szCs w:val="20"/>
      <w:lang w:eastAsia="en-US"/>
    </w:rPr>
  </w:style>
  <w:style w:type="paragraph" w:customStyle="1" w:styleId="CTA----">
    <w:name w:val="CTA ----"/>
    <w:next w:val="Normal"/>
    <w:uiPriority w:val="99"/>
    <w:pPr>
      <w:spacing w:before="60" w:line="240" w:lineRule="atLeast"/>
      <w:ind w:left="255" w:hanging="255"/>
    </w:pPr>
    <w:rPr>
      <w:sz w:val="20"/>
      <w:szCs w:val="20"/>
    </w:rPr>
  </w:style>
  <w:style w:type="paragraph" w:customStyle="1" w:styleId="CTA1a">
    <w:name w:val="CTA 1(a)"/>
    <w:basedOn w:val="CTA-"/>
    <w:uiPriority w:val="99"/>
    <w:pPr>
      <w:tabs>
        <w:tab w:val="right" w:pos="414"/>
      </w:tabs>
      <w:spacing w:before="40"/>
      <w:ind w:left="674" w:hanging="674"/>
    </w:pPr>
  </w:style>
  <w:style w:type="paragraph" w:customStyle="1" w:styleId="CTA1ai">
    <w:name w:val="CTA 1(a)(i)"/>
    <w:basedOn w:val="CTA1a"/>
    <w:uiPriority w:val="99"/>
    <w:pPr>
      <w:tabs>
        <w:tab w:val="clear" w:pos="414"/>
        <w:tab w:val="right" w:pos="1004"/>
      </w:tabs>
      <w:ind w:left="1254" w:hanging="1254"/>
    </w:pPr>
  </w:style>
  <w:style w:type="paragraph" w:customStyle="1" w:styleId="CTA2a">
    <w:name w:val="CTA 2(a)"/>
    <w:basedOn w:val="CTA--"/>
    <w:uiPriority w:val="99"/>
    <w:pPr>
      <w:tabs>
        <w:tab w:val="right" w:pos="484"/>
      </w:tabs>
      <w:spacing w:before="40"/>
      <w:ind w:left="748" w:hanging="748"/>
    </w:pPr>
  </w:style>
  <w:style w:type="paragraph" w:customStyle="1" w:styleId="CTA2ai">
    <w:name w:val="CTA 2(a)(i)"/>
    <w:basedOn w:val="CTA2a"/>
    <w:uiPriority w:val="99"/>
    <w:pPr>
      <w:tabs>
        <w:tab w:val="clear" w:pos="484"/>
        <w:tab w:val="right" w:pos="1086"/>
      </w:tabs>
      <w:ind w:left="1324" w:hanging="1324"/>
    </w:pPr>
  </w:style>
  <w:style w:type="paragraph" w:customStyle="1" w:styleId="CTA3a">
    <w:name w:val="CTA 3(a)"/>
    <w:basedOn w:val="CTA---"/>
    <w:uiPriority w:val="99"/>
    <w:pPr>
      <w:tabs>
        <w:tab w:val="right" w:pos="554"/>
      </w:tabs>
      <w:spacing w:before="40"/>
      <w:ind w:left="806" w:hanging="806"/>
    </w:pPr>
  </w:style>
  <w:style w:type="paragraph" w:customStyle="1" w:styleId="CTA3ai">
    <w:name w:val="CTA 3(a)(i)"/>
    <w:basedOn w:val="CTA3a"/>
    <w:uiPriority w:val="99"/>
    <w:pPr>
      <w:tabs>
        <w:tab w:val="clear" w:pos="554"/>
        <w:tab w:val="right" w:pos="1142"/>
      </w:tabs>
      <w:ind w:left="1361" w:hanging="1361"/>
    </w:pPr>
  </w:style>
  <w:style w:type="paragraph" w:customStyle="1" w:styleId="CTA4a">
    <w:name w:val="CTA 4(a)"/>
    <w:basedOn w:val="CTA----"/>
    <w:uiPriority w:val="99"/>
    <w:pPr>
      <w:tabs>
        <w:tab w:val="right" w:pos="624"/>
      </w:tabs>
      <w:spacing w:before="40"/>
      <w:ind w:left="876" w:hanging="876"/>
    </w:pPr>
  </w:style>
  <w:style w:type="paragraph" w:customStyle="1" w:styleId="CTA4ai">
    <w:name w:val="CTA 4(a)(i)"/>
    <w:basedOn w:val="CTA4a"/>
    <w:uiPriority w:val="99"/>
    <w:pPr>
      <w:tabs>
        <w:tab w:val="clear" w:pos="624"/>
        <w:tab w:val="right" w:pos="1212"/>
      </w:tabs>
      <w:ind w:left="1450" w:hanging="1450"/>
    </w:pPr>
  </w:style>
  <w:style w:type="paragraph" w:customStyle="1" w:styleId="CTACAPS">
    <w:name w:val="CTA CAPS"/>
    <w:basedOn w:val="Normal"/>
    <w:uiPriority w:val="99"/>
    <w:pPr>
      <w:spacing w:before="60" w:line="240" w:lineRule="atLeast"/>
    </w:pPr>
    <w:rPr>
      <w:sz w:val="20"/>
    </w:rPr>
  </w:style>
  <w:style w:type="paragraph" w:customStyle="1" w:styleId="CTAright">
    <w:name w:val="CTA right"/>
    <w:basedOn w:val="Normal"/>
    <w:uiPriority w:val="99"/>
    <w:pPr>
      <w:spacing w:before="60"/>
      <w:jc w:val="right"/>
    </w:pPr>
    <w:rPr>
      <w:sz w:val="20"/>
      <w:szCs w:val="20"/>
      <w:lang w:eastAsia="en-US"/>
    </w:rPr>
  </w:style>
  <w:style w:type="paragraph" w:styleId="Date">
    <w:name w:val="Date"/>
    <w:basedOn w:val="Normal"/>
    <w:next w:val="Normal"/>
    <w:link w:val="DateChar"/>
    <w:uiPriority w:val="99"/>
    <w:rPr>
      <w:sz w:val="2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Definition">
    <w:name w:val="Definition"/>
    <w:aliases w:val="dd"/>
    <w:basedOn w:val="subsection"/>
    <w:uiPriority w:val="99"/>
    <w:pPr>
      <w:tabs>
        <w:tab w:val="clear" w:pos="1021"/>
      </w:tabs>
      <w:ind w:firstLine="0"/>
    </w:pPr>
  </w:style>
  <w:style w:type="paragraph" w:styleId="DocumentMap">
    <w:name w:val="Document Map"/>
    <w:basedOn w:val="Normal"/>
    <w:link w:val="DocumentMapChar"/>
    <w:uiPriority w:val="99"/>
    <w:pPr>
      <w:shd w:val="clear" w:color="auto" w:fill="000080"/>
    </w:pPr>
    <w:rPr>
      <w:rFonts w:ascii="Tahoma" w:hAnsi="Tahoma" w:cs="Tahoma"/>
      <w:sz w:val="22"/>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rPr>
      <w:sz w:val="22"/>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character" w:styleId="Emphasis">
    <w:name w:val="Emphasis"/>
    <w:basedOn w:val="DefaultParagraphFont"/>
    <w:uiPriority w:val="99"/>
    <w:qFormat/>
    <w:rPr>
      <w:rFonts w:cs="Times New Roman"/>
      <w:i/>
      <w:iCs/>
    </w:rPr>
  </w:style>
  <w:style w:type="paragraph" w:customStyle="1" w:styleId="EndNote">
    <w:name w:val="EndNote"/>
    <w:basedOn w:val="Normal"/>
    <w:link w:val="EndNoteChar"/>
    <w:uiPriority w:val="99"/>
    <w:pPr>
      <w:spacing w:before="180" w:line="260" w:lineRule="atLeast"/>
    </w:pPr>
    <w:rPr>
      <w:sz w:val="22"/>
    </w:rPr>
  </w:style>
  <w:style w:type="character" w:styleId="EndnoteReference">
    <w:name w:val="endnote reference"/>
    <w:basedOn w:val="DefaultParagraphFont"/>
    <w:uiPriority w:val="99"/>
    <w:rPr>
      <w:rFonts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customStyle="1" w:styleId="ENoteNo">
    <w:name w:val="ENoteNo"/>
    <w:basedOn w:val="Normal"/>
    <w:uiPriority w:val="99"/>
    <w:pPr>
      <w:spacing w:before="120" w:after="120" w:line="260" w:lineRule="atLeast"/>
      <w:ind w:left="1134" w:hanging="1134"/>
    </w:pPr>
    <w:rPr>
      <w:rFonts w:ascii="Arial" w:hAnsi="Arial"/>
      <w:b/>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customStyle="1" w:styleId="ETAsubitem">
    <w:name w:val="ETA(subitem)"/>
    <w:uiPriority w:val="99"/>
    <w:pPr>
      <w:tabs>
        <w:tab w:val="right" w:pos="340"/>
      </w:tabs>
      <w:spacing w:before="60"/>
      <w:ind w:left="454" w:hanging="454"/>
    </w:pPr>
    <w:rPr>
      <w:sz w:val="20"/>
      <w:szCs w:val="24"/>
    </w:rPr>
  </w:style>
  <w:style w:type="paragraph" w:customStyle="1" w:styleId="ETApara">
    <w:name w:val="ETA(para)"/>
    <w:basedOn w:val="ETAsubitem"/>
    <w:uiPriority w:val="99"/>
    <w:pPr>
      <w:tabs>
        <w:tab w:val="clear" w:pos="340"/>
        <w:tab w:val="right" w:pos="753"/>
      </w:tabs>
      <w:ind w:left="828" w:hanging="828"/>
    </w:pPr>
  </w:style>
  <w:style w:type="paragraph" w:customStyle="1" w:styleId="ETAsubpara">
    <w:name w:val="ETA(subpara)"/>
    <w:basedOn w:val="ETAsubitem"/>
    <w:uiPriority w:val="99"/>
    <w:pPr>
      <w:tabs>
        <w:tab w:val="clear" w:pos="340"/>
        <w:tab w:val="right" w:pos="1083"/>
      </w:tabs>
      <w:ind w:left="1193" w:hanging="1193"/>
    </w:pPr>
  </w:style>
  <w:style w:type="paragraph" w:customStyle="1" w:styleId="ETAsub-subpara">
    <w:name w:val="ETA(sub-subpara)"/>
    <w:basedOn w:val="ETAsubpara"/>
    <w:uiPriority w:val="99"/>
    <w:pPr>
      <w:tabs>
        <w:tab w:val="clear" w:pos="1083"/>
        <w:tab w:val="right" w:pos="1413"/>
      </w:tabs>
      <w:ind w:left="1523" w:hanging="1523"/>
    </w:pPr>
  </w:style>
  <w:style w:type="character" w:styleId="FootnoteReference">
    <w:name w:val="footnote reference"/>
    <w:basedOn w:val="DefaultParagraphFont"/>
    <w:uiPriority w:val="99"/>
    <w:rPr>
      <w:rFonts w:cs="Times New Roman"/>
      <w:vertAlign w:val="superscript"/>
    </w:rPr>
  </w:style>
  <w:style w:type="paragraph" w:customStyle="1" w:styleId="Formula">
    <w:name w:val="Formula"/>
    <w:uiPriority w:val="99"/>
    <w:pPr>
      <w:ind w:left="1134"/>
    </w:pPr>
    <w:rPr>
      <w:sz w:val="20"/>
      <w:szCs w:val="24"/>
    </w:rPr>
  </w:style>
  <w:style w:type="paragraph" w:customStyle="1" w:styleId="Headerpartodd">
    <w:name w:val="Header.part.odd"/>
    <w:basedOn w:val="Normal"/>
    <w:uiPriority w:val="99"/>
    <w:pPr>
      <w:keepNext/>
      <w:spacing w:line="260" w:lineRule="atLeast"/>
    </w:pPr>
    <w:rPr>
      <w:sz w:val="20"/>
    </w:rPr>
  </w:style>
  <w:style w:type="paragraph" w:customStyle="1" w:styleId="House">
    <w:name w:val="House"/>
    <w:uiPriority w:val="99"/>
    <w:rPr>
      <w:sz w:val="28"/>
      <w:szCs w:val="24"/>
    </w:rPr>
  </w:style>
  <w:style w:type="character" w:styleId="HTMLAcronym">
    <w:name w:val="HTML Acronym"/>
    <w:basedOn w:val="DefaultParagraphFont"/>
    <w:uiPriority w:val="99"/>
    <w:rPr>
      <w:rFonts w:cs="Times New Roman"/>
    </w:rPr>
  </w:style>
  <w:style w:type="paragraph" w:styleId="HTMLAddress">
    <w:name w:val="HTML Address"/>
    <w:basedOn w:val="Normal"/>
    <w:link w:val="HTMLAddressChar"/>
    <w:uiPriority w:val="99"/>
    <w:rPr>
      <w:i/>
      <w:iCs/>
      <w:sz w:val="22"/>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character" w:styleId="HTMLCite">
    <w:name w:val="HTML Cite"/>
    <w:basedOn w:val="DefaultParagraphFont"/>
    <w:uiPriority w:val="99"/>
    <w:rPr>
      <w:rFonts w:cs="Times New Roman"/>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rFonts w:cs="Times New Roman"/>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rFonts w:cs="Times New Roman"/>
      <w:i/>
      <w:iCs/>
    </w:rPr>
  </w:style>
  <w:style w:type="paragraph" w:styleId="Index1">
    <w:name w:val="index 1"/>
    <w:basedOn w:val="Normal"/>
    <w:next w:val="Normal"/>
    <w:uiPriority w:val="99"/>
    <w:pPr>
      <w:ind w:left="220" w:hanging="220"/>
    </w:pPr>
    <w:rPr>
      <w:sz w:val="22"/>
    </w:rPr>
  </w:style>
  <w:style w:type="paragraph" w:styleId="Index2">
    <w:name w:val="index 2"/>
    <w:basedOn w:val="Normal"/>
    <w:next w:val="Normal"/>
    <w:uiPriority w:val="99"/>
    <w:pPr>
      <w:ind w:left="440" w:hanging="220"/>
    </w:pPr>
    <w:rPr>
      <w:sz w:val="22"/>
    </w:rPr>
  </w:style>
  <w:style w:type="paragraph" w:styleId="Index3">
    <w:name w:val="index 3"/>
    <w:basedOn w:val="Normal"/>
    <w:next w:val="Normal"/>
    <w:uiPriority w:val="99"/>
    <w:pPr>
      <w:ind w:left="660" w:hanging="220"/>
    </w:pPr>
    <w:rPr>
      <w:sz w:val="22"/>
    </w:rPr>
  </w:style>
  <w:style w:type="paragraph" w:styleId="Index4">
    <w:name w:val="index 4"/>
    <w:basedOn w:val="Normal"/>
    <w:next w:val="Normal"/>
    <w:uiPriority w:val="99"/>
    <w:pPr>
      <w:ind w:left="880" w:hanging="220"/>
    </w:pPr>
    <w:rPr>
      <w:sz w:val="22"/>
    </w:rPr>
  </w:style>
  <w:style w:type="paragraph" w:styleId="Index5">
    <w:name w:val="index 5"/>
    <w:basedOn w:val="Normal"/>
    <w:next w:val="Normal"/>
    <w:uiPriority w:val="99"/>
    <w:pPr>
      <w:ind w:left="1100" w:hanging="220"/>
    </w:pPr>
    <w:rPr>
      <w:sz w:val="22"/>
    </w:rPr>
  </w:style>
  <w:style w:type="paragraph" w:styleId="Index6">
    <w:name w:val="index 6"/>
    <w:basedOn w:val="Normal"/>
    <w:next w:val="Normal"/>
    <w:uiPriority w:val="99"/>
    <w:pPr>
      <w:ind w:left="1320" w:hanging="220"/>
    </w:pPr>
    <w:rPr>
      <w:sz w:val="22"/>
    </w:rPr>
  </w:style>
  <w:style w:type="paragraph" w:styleId="Index7">
    <w:name w:val="index 7"/>
    <w:basedOn w:val="Normal"/>
    <w:next w:val="Normal"/>
    <w:uiPriority w:val="99"/>
    <w:pPr>
      <w:ind w:left="1540" w:hanging="220"/>
    </w:pPr>
    <w:rPr>
      <w:sz w:val="22"/>
    </w:rPr>
  </w:style>
  <w:style w:type="paragraph" w:styleId="Index8">
    <w:name w:val="index 8"/>
    <w:basedOn w:val="Normal"/>
    <w:next w:val="Normal"/>
    <w:uiPriority w:val="99"/>
    <w:pPr>
      <w:ind w:left="1760" w:hanging="220"/>
    </w:pPr>
    <w:rPr>
      <w:sz w:val="22"/>
    </w:rPr>
  </w:style>
  <w:style w:type="paragraph" w:styleId="Index9">
    <w:name w:val="index 9"/>
    <w:basedOn w:val="Normal"/>
    <w:next w:val="Normal"/>
    <w:uiPriority w:val="99"/>
    <w:pPr>
      <w:ind w:left="1980" w:hanging="220"/>
    </w:pPr>
    <w:rPr>
      <w:sz w:val="22"/>
    </w:rPr>
  </w:style>
  <w:style w:type="paragraph" w:styleId="IndexHeading">
    <w:name w:val="index heading"/>
    <w:basedOn w:val="Normal"/>
    <w:next w:val="Index1"/>
    <w:uiPriority w:val="99"/>
    <w:rPr>
      <w:rFonts w:ascii="Arial" w:hAnsi="Arial" w:cs="Arial"/>
      <w:b/>
      <w:bCs/>
      <w:sz w:val="22"/>
    </w:rPr>
  </w:style>
  <w:style w:type="paragraph" w:customStyle="1" w:styleId="Item">
    <w:name w:val="Item"/>
    <w:aliases w:val="i"/>
    <w:basedOn w:val="subsection"/>
    <w:next w:val="Normal"/>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Arial" w:hAnsi="Arial" w:cs="Arial"/>
      <w:sz w:val="24"/>
    </w:rPr>
  </w:style>
  <w:style w:type="character" w:styleId="LineNumber">
    <w:name w:val="line number"/>
    <w:basedOn w:val="DefaultParagraphFont"/>
    <w:uiPriority w:val="99"/>
    <w:rPr>
      <w:rFonts w:cs="Times New Roman"/>
      <w:sz w:val="16"/>
    </w:rPr>
  </w:style>
  <w:style w:type="paragraph" w:styleId="List">
    <w:name w:val="List"/>
    <w:basedOn w:val="Normal"/>
    <w:uiPriority w:val="99"/>
    <w:rsid w:val="00D374BC"/>
    <w:pPr>
      <w:numPr>
        <w:numId w:val="14"/>
      </w:numPr>
      <w:tabs>
        <w:tab w:val="clear" w:pos="720"/>
        <w:tab w:val="num" w:pos="1440"/>
      </w:tabs>
      <w:ind w:firstLine="360"/>
    </w:pPr>
  </w:style>
  <w:style w:type="paragraph" w:styleId="List2">
    <w:name w:val="List 2"/>
    <w:basedOn w:val="Normal"/>
    <w:uiPriority w:val="99"/>
    <w:pPr>
      <w:ind w:left="566" w:hanging="283"/>
    </w:pPr>
    <w:rPr>
      <w:sz w:val="22"/>
    </w:rPr>
  </w:style>
  <w:style w:type="paragraph" w:styleId="List3">
    <w:name w:val="List 3"/>
    <w:basedOn w:val="Normal"/>
    <w:uiPriority w:val="99"/>
    <w:pPr>
      <w:ind w:left="849" w:hanging="283"/>
    </w:pPr>
    <w:rPr>
      <w:sz w:val="22"/>
    </w:rPr>
  </w:style>
  <w:style w:type="paragraph" w:styleId="List4">
    <w:name w:val="List 4"/>
    <w:basedOn w:val="Normal"/>
    <w:uiPriority w:val="99"/>
    <w:pPr>
      <w:ind w:left="1132" w:hanging="283"/>
    </w:pPr>
    <w:rPr>
      <w:sz w:val="22"/>
    </w:rPr>
  </w:style>
  <w:style w:type="paragraph" w:styleId="List5">
    <w:name w:val="List 5"/>
    <w:basedOn w:val="Normal"/>
    <w:uiPriority w:val="99"/>
    <w:pPr>
      <w:ind w:left="1415" w:hanging="283"/>
    </w:pPr>
    <w:rPr>
      <w:sz w:val="22"/>
    </w:rPr>
  </w:style>
  <w:style w:type="paragraph" w:styleId="ListBullet2">
    <w:name w:val="List Bullet 2"/>
    <w:basedOn w:val="Normal"/>
    <w:uiPriority w:val="99"/>
    <w:rsid w:val="00F70A99"/>
    <w:pPr>
      <w:numPr>
        <w:numId w:val="5"/>
      </w:numPr>
      <w:tabs>
        <w:tab w:val="clear" w:pos="643"/>
        <w:tab w:val="num" w:pos="1492"/>
      </w:tabs>
      <w:ind w:left="360"/>
    </w:pPr>
  </w:style>
  <w:style w:type="paragraph" w:styleId="ListBullet3">
    <w:name w:val="List Bullet 3"/>
    <w:basedOn w:val="Normal"/>
    <w:uiPriority w:val="99"/>
    <w:pPr>
      <w:numPr>
        <w:numId w:val="6"/>
      </w:numPr>
      <w:tabs>
        <w:tab w:val="clear" w:pos="1209"/>
        <w:tab w:val="num" w:pos="643"/>
      </w:tabs>
      <w:ind w:left="360"/>
    </w:pPr>
    <w:rPr>
      <w:sz w:val="22"/>
    </w:rPr>
  </w:style>
  <w:style w:type="paragraph" w:styleId="ListBullet4">
    <w:name w:val="List Bullet 4"/>
    <w:basedOn w:val="Normal"/>
    <w:uiPriority w:val="99"/>
    <w:pPr>
      <w:numPr>
        <w:numId w:val="7"/>
      </w:numPr>
      <w:tabs>
        <w:tab w:val="clear" w:pos="1492"/>
        <w:tab w:val="num" w:pos="926"/>
        <w:tab w:val="num" w:pos="1209"/>
      </w:tabs>
      <w:ind w:left="926"/>
    </w:pPr>
    <w:rPr>
      <w:sz w:val="22"/>
    </w:rPr>
  </w:style>
  <w:style w:type="paragraph" w:styleId="ListBullet5">
    <w:name w:val="List Bullet 5"/>
    <w:basedOn w:val="Normal"/>
    <w:uiPriority w:val="99"/>
    <w:pPr>
      <w:numPr>
        <w:numId w:val="8"/>
      </w:numPr>
      <w:tabs>
        <w:tab w:val="clear" w:pos="360"/>
        <w:tab w:val="num" w:pos="643"/>
        <w:tab w:val="num" w:pos="1492"/>
      </w:tabs>
      <w:ind w:left="1492"/>
    </w:pPr>
    <w:rPr>
      <w:sz w:val="22"/>
    </w:rPr>
  </w:style>
  <w:style w:type="paragraph" w:styleId="ListContinue">
    <w:name w:val="List Continue"/>
    <w:basedOn w:val="Normal"/>
    <w:uiPriority w:val="99"/>
    <w:pPr>
      <w:spacing w:after="120"/>
      <w:ind w:left="283"/>
    </w:pPr>
    <w:rPr>
      <w:sz w:val="22"/>
    </w:rPr>
  </w:style>
  <w:style w:type="paragraph" w:styleId="ListContinue2">
    <w:name w:val="List Continue 2"/>
    <w:basedOn w:val="Normal"/>
    <w:uiPriority w:val="99"/>
    <w:pPr>
      <w:spacing w:after="120"/>
      <w:ind w:left="566"/>
    </w:pPr>
    <w:rPr>
      <w:sz w:val="22"/>
    </w:rPr>
  </w:style>
  <w:style w:type="paragraph" w:styleId="ListContinue3">
    <w:name w:val="List Continue 3"/>
    <w:basedOn w:val="Normal"/>
    <w:uiPriority w:val="99"/>
    <w:pPr>
      <w:spacing w:after="120"/>
      <w:ind w:left="849"/>
    </w:pPr>
    <w:rPr>
      <w:sz w:val="22"/>
    </w:rPr>
  </w:style>
  <w:style w:type="paragraph" w:styleId="ListContinue4">
    <w:name w:val="List Continue 4"/>
    <w:basedOn w:val="Normal"/>
    <w:uiPriority w:val="99"/>
    <w:pPr>
      <w:spacing w:after="120"/>
      <w:ind w:left="1132"/>
    </w:pPr>
    <w:rPr>
      <w:sz w:val="22"/>
    </w:rPr>
  </w:style>
  <w:style w:type="paragraph" w:styleId="ListContinue5">
    <w:name w:val="List Continue 5"/>
    <w:basedOn w:val="Normal"/>
    <w:uiPriority w:val="99"/>
    <w:pPr>
      <w:spacing w:after="120"/>
      <w:ind w:left="1415"/>
    </w:pPr>
    <w:rPr>
      <w:sz w:val="22"/>
    </w:rPr>
  </w:style>
  <w:style w:type="paragraph" w:styleId="ListNumber2">
    <w:name w:val="List Number 2"/>
    <w:basedOn w:val="Normal"/>
    <w:uiPriority w:val="99"/>
    <w:rsid w:val="004E797C"/>
    <w:pPr>
      <w:numPr>
        <w:numId w:val="4"/>
      </w:numPr>
      <w:tabs>
        <w:tab w:val="clear" w:pos="1492"/>
        <w:tab w:val="num" w:pos="840"/>
        <w:tab w:val="num" w:pos="1209"/>
      </w:tabs>
      <w:spacing w:before="120" w:after="120"/>
      <w:ind w:left="1225" w:hanging="1106"/>
    </w:pPr>
  </w:style>
  <w:style w:type="paragraph" w:styleId="ListNumber4">
    <w:name w:val="List Number 4"/>
    <w:basedOn w:val="Normal"/>
    <w:uiPriority w:val="99"/>
    <w:pPr>
      <w:numPr>
        <w:numId w:val="2"/>
      </w:numPr>
      <w:tabs>
        <w:tab w:val="clear" w:pos="926"/>
        <w:tab w:val="num" w:pos="643"/>
      </w:tabs>
      <w:ind w:left="360"/>
    </w:pPr>
    <w:rPr>
      <w:sz w:val="22"/>
    </w:rPr>
  </w:style>
  <w:style w:type="paragraph" w:styleId="ListNumber5">
    <w:name w:val="List Number 5"/>
    <w:basedOn w:val="Normal"/>
    <w:uiPriority w:val="99"/>
    <w:pPr>
      <w:numPr>
        <w:numId w:val="3"/>
      </w:numPr>
      <w:tabs>
        <w:tab w:val="clear" w:pos="1209"/>
        <w:tab w:val="num" w:pos="926"/>
        <w:tab w:val="num" w:pos="1440"/>
      </w:tabs>
      <w:ind w:left="926"/>
    </w:pPr>
    <w:rPr>
      <w:sz w:val="22"/>
    </w:rPr>
  </w:style>
  <w:style w:type="paragraph" w:customStyle="1" w:styleId="LongT">
    <w:name w:val="LongT"/>
    <w:uiPriority w:val="99"/>
    <w:rPr>
      <w:b/>
      <w:sz w:val="32"/>
      <w:szCs w:val="24"/>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Mathtype">
    <w:name w:val="Mathtype"/>
    <w:basedOn w:val="Normal"/>
    <w:uiPriority w:val="99"/>
    <w:pPr>
      <w:spacing w:line="260" w:lineRule="atLeast"/>
    </w:pPr>
    <w:rPr>
      <w:sz w:val="22"/>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rPr>
      <w:sz w:val="22"/>
    </w:rPr>
  </w:style>
  <w:style w:type="paragraph" w:styleId="NoteHeading">
    <w:name w:val="Note Heading"/>
    <w:basedOn w:val="Normal"/>
    <w:next w:val="Normal"/>
    <w:link w:val="NoteHeadingChar"/>
    <w:uiPriority w:val="99"/>
    <w:rPr>
      <w:sz w:val="22"/>
    </w:rPr>
  </w:style>
  <w:style w:type="character" w:customStyle="1" w:styleId="NoteHeadingChar">
    <w:name w:val="Note Heading Char"/>
    <w:basedOn w:val="DefaultParagraphFont"/>
    <w:link w:val="NoteHeading"/>
    <w:uiPriority w:val="99"/>
    <w:semiHidden/>
    <w:locked/>
    <w:rPr>
      <w:rFonts w:cs="Times New Roman"/>
      <w:sz w:val="24"/>
      <w:szCs w:val="24"/>
    </w:rPr>
  </w:style>
  <w:style w:type="character" w:customStyle="1" w:styleId="subsection2Char">
    <w:name w:val="subsection2 Char"/>
    <w:aliases w:val="ss2 Char"/>
    <w:basedOn w:val="DefaultParagraphFont"/>
    <w:link w:val="subsection2"/>
    <w:uiPriority w:val="99"/>
    <w:locked/>
    <w:rPr>
      <w:rFonts w:cs="Times New Roman"/>
      <w:sz w:val="24"/>
      <w:szCs w:val="24"/>
      <w:lang w:val="en-AU" w:eastAsia="en-AU" w:bidi="ar-SA"/>
    </w:rPr>
  </w:style>
  <w:style w:type="paragraph" w:customStyle="1" w:styleId="notedraft">
    <w:name w:val="note(draft)"/>
    <w:aliases w:val="nd"/>
    <w:uiPriority w:val="99"/>
    <w:pPr>
      <w:ind w:left="284" w:hanging="284"/>
    </w:pPr>
    <w:rPr>
      <w:i/>
      <w:sz w:val="24"/>
      <w:szCs w:val="24"/>
    </w:rPr>
  </w:style>
  <w:style w:type="paragraph" w:customStyle="1" w:styleId="notepara">
    <w:name w:val="note(para)"/>
    <w:aliases w:val="na"/>
    <w:basedOn w:val="notetext"/>
    <w:uiPriority w:val="99"/>
    <w:pPr>
      <w:ind w:left="2353" w:hanging="709"/>
    </w:pPr>
  </w:style>
  <w:style w:type="paragraph" w:customStyle="1" w:styleId="noteParlAmend">
    <w:name w:val="note(ParlAmend)"/>
    <w:aliases w:val="npp"/>
    <w:next w:val="Normal"/>
    <w:uiPriority w:val="99"/>
    <w:pPr>
      <w:jc w:val="right"/>
    </w:pPr>
    <w:rPr>
      <w:rFonts w:ascii="Arial" w:hAnsi="Arial" w:cs="Arial"/>
      <w:b/>
      <w:i/>
      <w:szCs w:val="24"/>
    </w:rPr>
  </w:style>
  <w:style w:type="paragraph" w:customStyle="1" w:styleId="NotesSection">
    <w:name w:val="NotesSection"/>
    <w:basedOn w:val="Normal"/>
    <w:uiPriority w:val="99"/>
    <w:pPr>
      <w:spacing w:line="260" w:lineRule="atLeast"/>
    </w:pPr>
    <w:rPr>
      <w:rFonts w:ascii="Arial" w:hAnsi="Arial"/>
      <w:b/>
      <w:sz w:val="28"/>
    </w:rPr>
  </w:style>
  <w:style w:type="paragraph" w:customStyle="1" w:styleId="Page1">
    <w:name w:val="Page1"/>
    <w:basedOn w:val="Normal"/>
    <w:uiPriority w:val="99"/>
    <w:pPr>
      <w:spacing w:before="400"/>
    </w:pPr>
    <w:rPr>
      <w:b/>
      <w:sz w:val="32"/>
    </w:rPr>
  </w:style>
  <w:style w:type="paragraph" w:customStyle="1" w:styleId="PageBreak">
    <w:name w:val="PageBreak"/>
    <w:aliases w:val="pb"/>
    <w:next w:val="Heading2"/>
    <w:uiPriority w:val="99"/>
    <w:rPr>
      <w:sz w:val="10"/>
      <w:szCs w:val="24"/>
    </w:rPr>
  </w:style>
  <w:style w:type="paragraph" w:customStyle="1" w:styleId="parabullet">
    <w:name w:val="para bullet"/>
    <w:aliases w:val="b"/>
    <w:uiPriority w:val="99"/>
    <w:pPr>
      <w:ind w:left="1843" w:hanging="284"/>
    </w:pPr>
    <w:rPr>
      <w:szCs w:val="24"/>
    </w:rPr>
  </w:style>
  <w:style w:type="paragraph" w:customStyle="1" w:styleId="ParlAmend">
    <w:name w:val="ParlAmend"/>
    <w:aliases w:val="pp"/>
    <w:uiPriority w:val="99"/>
    <w:pPr>
      <w:spacing w:line="240" w:lineRule="atLeast"/>
      <w:ind w:hanging="567"/>
    </w:pPr>
    <w:rPr>
      <w:sz w:val="24"/>
      <w:szCs w:val="24"/>
    </w:rPr>
  </w:style>
  <w:style w:type="paragraph" w:customStyle="1" w:styleId="Penalty">
    <w:name w:val="Penalty"/>
    <w:uiPriority w:val="99"/>
    <w:pPr>
      <w:tabs>
        <w:tab w:val="left" w:pos="2977"/>
      </w:tabs>
      <w:spacing w:before="180"/>
      <w:ind w:left="1985" w:hanging="851"/>
    </w:pPr>
    <w:rPr>
      <w:szCs w:val="24"/>
    </w:rPr>
  </w:style>
  <w:style w:type="paragraph" w:styleId="PlainText">
    <w:name w:val="Plain Text"/>
    <w:basedOn w:val="Normal"/>
    <w:link w:val="PlainTextChar"/>
    <w:uiPriority w:val="99"/>
    <w:rPr>
      <w:rFonts w:ascii="Courier New" w:hAnsi="Courier New" w:cs="Courier New"/>
      <w:sz w:val="22"/>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Portfolio">
    <w:name w:val="Portfolio"/>
    <w:uiPriority w:val="99"/>
    <w:rPr>
      <w:i/>
      <w:sz w:val="20"/>
      <w:szCs w:val="24"/>
    </w:rPr>
  </w:style>
  <w:style w:type="paragraph" w:customStyle="1" w:styleId="Preamble">
    <w:name w:val="Preamble"/>
    <w:basedOn w:val="Heading5"/>
    <w:next w:val="Normal"/>
    <w:uiPriority w:val="99"/>
    <w:pPr>
      <w:tabs>
        <w:tab w:val="center" w:pos="4513"/>
      </w:tabs>
      <w:outlineLvl w:val="9"/>
    </w:pPr>
    <w:rPr>
      <w:sz w:val="28"/>
    </w:rPr>
  </w:style>
  <w:style w:type="paragraph" w:customStyle="1" w:styleId="Reading">
    <w:name w:val="Reading"/>
    <w:uiPriority w:val="99"/>
    <w:rPr>
      <w:i/>
      <w:sz w:val="20"/>
      <w:szCs w:val="24"/>
    </w:rPr>
  </w:style>
  <w:style w:type="paragraph" w:customStyle="1" w:styleId="ReprintDate">
    <w:name w:val="ReprintDate"/>
    <w:basedOn w:val="Normal"/>
    <w:uiPriority w:val="99"/>
    <w:pPr>
      <w:spacing w:line="260" w:lineRule="atLeast"/>
    </w:pPr>
    <w:rPr>
      <w:b/>
      <w:sz w:val="28"/>
    </w:rPr>
  </w:style>
  <w:style w:type="paragraph" w:styleId="Salutation">
    <w:name w:val="Salutation"/>
    <w:basedOn w:val="Normal"/>
    <w:next w:val="Normal"/>
    <w:link w:val="SalutationChar"/>
    <w:uiPriority w:val="99"/>
    <w:rPr>
      <w:sz w:val="22"/>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customStyle="1" w:styleId="SectHead">
    <w:name w:val="SectHead"/>
    <w:basedOn w:val="Heading5"/>
    <w:uiPriority w:val="99"/>
  </w:style>
  <w:style w:type="paragraph" w:customStyle="1" w:styleId="Session">
    <w:name w:val="Session"/>
    <w:uiPriority w:val="99"/>
    <w:rPr>
      <w:sz w:val="28"/>
      <w:szCs w:val="24"/>
    </w:rPr>
  </w:style>
  <w:style w:type="paragraph" w:customStyle="1" w:styleId="ShortT">
    <w:name w:val="ShortT"/>
    <w:basedOn w:val="Normal"/>
    <w:next w:val="Normal"/>
    <w:uiPriority w:val="99"/>
    <w:pPr>
      <w:spacing w:before="360" w:line="260" w:lineRule="atLeast"/>
    </w:pPr>
    <w:rPr>
      <w:rFonts w:ascii="Times" w:hAnsi="Times"/>
      <w:b/>
      <w:sz w:val="40"/>
      <w:szCs w:val="20"/>
    </w:rPr>
  </w:style>
  <w:style w:type="paragraph" w:styleId="Signature">
    <w:name w:val="Signature"/>
    <w:basedOn w:val="Normal"/>
    <w:link w:val="SignatureChar"/>
    <w:uiPriority w:val="99"/>
    <w:pPr>
      <w:ind w:left="4252"/>
    </w:pPr>
    <w:rPr>
      <w:sz w:val="22"/>
    </w:rPr>
  </w:style>
  <w:style w:type="character" w:customStyle="1" w:styleId="SignatureChar">
    <w:name w:val="Signature Char"/>
    <w:basedOn w:val="DefaultParagraphFont"/>
    <w:link w:val="Signature"/>
    <w:uiPriority w:val="99"/>
    <w:semiHidden/>
    <w:locked/>
    <w:rPr>
      <w:rFonts w:cs="Times New Roman"/>
      <w:sz w:val="24"/>
      <w:szCs w:val="24"/>
    </w:rPr>
  </w:style>
  <w:style w:type="paragraph" w:customStyle="1" w:styleId="Specialih">
    <w:name w:val="Special ih"/>
    <w:basedOn w:val="ItemHead"/>
    <w:uiPriority w:val="99"/>
  </w:style>
  <w:style w:type="paragraph" w:customStyle="1" w:styleId="Sponsor">
    <w:name w:val="Sponsor"/>
    <w:uiPriority w:val="99"/>
    <w:rPr>
      <w:i/>
      <w:szCs w:val="24"/>
    </w:rPr>
  </w:style>
  <w:style w:type="character" w:styleId="Strong">
    <w:name w:val="Strong"/>
    <w:basedOn w:val="DefaultParagraphFont"/>
    <w:uiPriority w:val="99"/>
    <w:qFormat/>
    <w:rPr>
      <w:rFonts w:cs="Times New Roman"/>
      <w:b/>
      <w:bCs/>
    </w:rPr>
  </w:style>
  <w:style w:type="paragraph" w:customStyle="1" w:styleId="Subitem">
    <w:name w:val="Subitem"/>
    <w:aliases w:val="iss"/>
    <w:uiPriority w:val="99"/>
    <w:pPr>
      <w:spacing w:before="180"/>
      <w:ind w:left="709" w:hanging="709"/>
    </w:pPr>
    <w:rPr>
      <w:szCs w:val="24"/>
    </w:rPr>
  </w:style>
  <w:style w:type="paragraph" w:customStyle="1" w:styleId="SubitemHead">
    <w:name w:val="SubitemHead"/>
    <w:aliases w:val="issh"/>
    <w:next w:val="Subitem"/>
    <w:uiPriority w:val="99"/>
    <w:pPr>
      <w:keepNext/>
      <w:keepLines/>
      <w:spacing w:before="220"/>
      <w:ind w:left="709"/>
    </w:pPr>
    <w:rPr>
      <w:rFonts w:ascii="Arial" w:hAnsi="Arial" w:cs="Arial"/>
      <w:i/>
      <w:kern w:val="28"/>
      <w:szCs w:val="24"/>
    </w:rPr>
  </w:style>
  <w:style w:type="paragraph" w:customStyle="1" w:styleId="subsection2">
    <w:name w:val="subsection2"/>
    <w:aliases w:val="ss2"/>
    <w:basedOn w:val="subsection"/>
    <w:next w:val="subsection"/>
    <w:link w:val="subsection2Char"/>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rPr>
  </w:style>
  <w:style w:type="paragraph" w:styleId="Subtitle">
    <w:name w:val="Subtitle"/>
    <w:basedOn w:val="Normal"/>
    <w:link w:val="SubtitleChar"/>
    <w:uiPriority w:val="99"/>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table" w:styleId="Table3Deffects1">
    <w:name w:val="Table 3D effects 1"/>
    <w:basedOn w:val="TableNormal"/>
    <w:uiPriority w:val="99"/>
    <w:pPr>
      <w:spacing w:line="260" w:lineRule="atLeast"/>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line="260" w:lineRule="atLeast"/>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pPr>
      <w:spacing w:line="260" w:lineRule="atLeast"/>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pPr>
      <w:spacing w:line="260" w:lineRule="atLeast"/>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pPr>
      <w:spacing w:line="260" w:lineRule="atLeast"/>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pPr>
      <w:spacing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pPr>
      <w:spacing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pPr>
      <w:spacing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pPr>
      <w:spacing w:line="260" w:lineRule="atLeast"/>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pPr>
      <w:spacing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pPr>
      <w:spacing w:line="260" w:lineRule="atLeast"/>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pPr>
      <w:spacing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pPr>
      <w:spacing w:line="260" w:lineRule="atLeast"/>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pPr>
      <w:spacing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pPr>
      <w:spacing w:line="260" w:lineRule="atLeast"/>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pPr>
      <w:spacing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pPr>
      <w:spacing w:line="260" w:lineRule="atLeast"/>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pPr>
      <w:spacing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pPr>
      <w:spacing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pPr>
      <w:spacing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pPr>
      <w:spacing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pPr>
      <w:spacing w:line="260" w:lineRule="atLeast"/>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pPr>
      <w:spacing w:line="26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pPr>
      <w:spacing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pPr>
      <w:spacing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pPr>
      <w:ind w:left="220" w:hanging="220"/>
    </w:pPr>
    <w:rPr>
      <w:sz w:val="22"/>
    </w:rPr>
  </w:style>
  <w:style w:type="paragraph" w:styleId="TableofFigures">
    <w:name w:val="table of figures"/>
    <w:basedOn w:val="Normal"/>
    <w:next w:val="Normal"/>
    <w:uiPriority w:val="99"/>
    <w:pPr>
      <w:ind w:left="440" w:hanging="440"/>
    </w:pPr>
    <w:rPr>
      <w:sz w:val="22"/>
    </w:rPr>
  </w:style>
  <w:style w:type="table" w:styleId="TableProfessional">
    <w:name w:val="Table Professional"/>
    <w:basedOn w:val="TableNormal"/>
    <w:uiPriority w:val="99"/>
    <w:pPr>
      <w:spacing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line="26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line="260" w:lineRule="atLeast"/>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line="26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pPr>
      <w:spacing w:line="26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pPr>
      <w:spacing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pPr>
      <w:spacing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pPr>
      <w:spacing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pPr>
      <w:spacing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Tablea">
    <w:name w:val="Table(a)"/>
    <w:aliases w:val="ta"/>
    <w:uiPriority w:val="99"/>
    <w:pPr>
      <w:spacing w:before="60"/>
      <w:ind w:left="284" w:hanging="284"/>
    </w:pPr>
    <w:rPr>
      <w:sz w:val="20"/>
      <w:szCs w:val="24"/>
    </w:rPr>
  </w:style>
  <w:style w:type="paragraph" w:customStyle="1" w:styleId="Tablei">
    <w:name w:val="Table(i)"/>
    <w:aliases w:val="taa"/>
    <w:uiPriority w:val="99"/>
    <w:pPr>
      <w:tabs>
        <w:tab w:val="left" w:pos="-6543"/>
        <w:tab w:val="left" w:pos="-6260"/>
        <w:tab w:val="right" w:pos="970"/>
      </w:tabs>
      <w:spacing w:line="240" w:lineRule="exact"/>
      <w:ind w:left="828" w:hanging="284"/>
    </w:pPr>
    <w:rPr>
      <w:sz w:val="20"/>
      <w:szCs w:val="24"/>
    </w:rPr>
  </w:style>
  <w:style w:type="paragraph" w:customStyle="1" w:styleId="TableAA">
    <w:name w:val="Table(AA)"/>
    <w:aliases w:val="taaa"/>
    <w:basedOn w:val="Tablei"/>
    <w:uiPriority w:val="99"/>
    <w:pPr>
      <w:tabs>
        <w:tab w:val="clear" w:pos="970"/>
      </w:tabs>
      <w:ind w:left="1055"/>
    </w:pPr>
  </w:style>
  <w:style w:type="paragraph" w:customStyle="1" w:styleId="TableColHead">
    <w:name w:val="TableColHead"/>
    <w:basedOn w:val="Normal"/>
    <w:uiPriority w:val="99"/>
    <w:pPr>
      <w:keepNext/>
      <w:spacing w:before="120" w:after="60" w:line="200" w:lineRule="exact"/>
    </w:pPr>
    <w:rPr>
      <w:rFonts w:ascii="Arial" w:hAnsi="Arial"/>
      <w:b/>
      <w:sz w:val="18"/>
      <w:lang w:eastAsia="en-US"/>
    </w:rPr>
  </w:style>
  <w:style w:type="paragraph" w:customStyle="1" w:styleId="TableA0">
    <w:name w:val="TableA"/>
    <w:basedOn w:val="Normal"/>
    <w:uiPriority w:val="99"/>
    <w:pPr>
      <w:spacing w:before="120" w:after="120" w:line="260" w:lineRule="atLeast"/>
    </w:pPr>
    <w:rPr>
      <w:rFonts w:ascii="Arial" w:hAnsi="Arial"/>
      <w:b/>
    </w:rPr>
  </w:style>
  <w:style w:type="paragraph" w:customStyle="1" w:styleId="TableAHead">
    <w:name w:val="TableAHead"/>
    <w:basedOn w:val="TableA0"/>
    <w:uiPriority w:val="99"/>
    <w:rsid w:val="00022355"/>
    <w:rPr>
      <w:rFonts w:ascii="Times New Roman" w:hAnsi="Times New Roman"/>
    </w:rPr>
  </w:style>
  <w:style w:type="paragraph" w:customStyle="1" w:styleId="TableAHeadItal">
    <w:name w:val="TableAHeadItal"/>
    <w:basedOn w:val="TableAHead"/>
    <w:uiPriority w:val="99"/>
    <w:pPr>
      <w:ind w:left="709" w:hanging="709"/>
    </w:pPr>
    <w:rPr>
      <w:rFonts w:ascii="Times" w:hAnsi="Times"/>
      <w:b w:val="0"/>
      <w:i/>
    </w:rPr>
  </w:style>
  <w:style w:type="paragraph" w:customStyle="1" w:styleId="TableOfActs1">
    <w:name w:val="TableOfActs(1)"/>
    <w:basedOn w:val="Normal"/>
    <w:uiPriority w:val="99"/>
    <w:pPr>
      <w:spacing w:before="60" w:line="180" w:lineRule="exact"/>
      <w:ind w:left="142" w:hanging="142"/>
    </w:pPr>
    <w:rPr>
      <w:rFonts w:ascii="Arial" w:hAnsi="Arial"/>
      <w:i/>
      <w:sz w:val="16"/>
    </w:rPr>
  </w:style>
  <w:style w:type="paragraph" w:customStyle="1" w:styleId="TableOfActs2">
    <w:name w:val="TableOfActs(2)"/>
    <w:basedOn w:val="TableOfActs1"/>
    <w:uiPriority w:val="99"/>
    <w:pPr>
      <w:ind w:left="0" w:firstLine="0"/>
    </w:pPr>
    <w:rPr>
      <w:i w:val="0"/>
    </w:rPr>
  </w:style>
  <w:style w:type="paragraph" w:customStyle="1" w:styleId="TableOfActsHead">
    <w:name w:val="TableOfActsHead"/>
    <w:basedOn w:val="Normal"/>
    <w:uiPriority w:val="99"/>
    <w:pPr>
      <w:spacing w:after="240" w:line="260" w:lineRule="atLeast"/>
    </w:pPr>
    <w:rPr>
      <w:rFonts w:ascii="Arial" w:hAnsi="Arial"/>
      <w:b/>
    </w:rPr>
  </w:style>
  <w:style w:type="paragraph" w:customStyle="1" w:styleId="TableOfAmend0pt">
    <w:name w:val="TableOfAmend0pt"/>
    <w:basedOn w:val="TableOfAmend"/>
    <w:uiPriority w:val="99"/>
    <w:pPr>
      <w:spacing w:before="0"/>
    </w:pPr>
  </w:style>
  <w:style w:type="paragraph" w:customStyle="1" w:styleId="TableOfAmendHead">
    <w:name w:val="TableOfAmendHead"/>
    <w:basedOn w:val="Normal"/>
    <w:uiPriority w:val="99"/>
    <w:pPr>
      <w:tabs>
        <w:tab w:val="right" w:pos="1021"/>
      </w:tabs>
      <w:spacing w:after="240" w:line="260" w:lineRule="atLeast"/>
      <w:ind w:left="1134" w:hanging="1134"/>
    </w:pPr>
    <w:rPr>
      <w:rFonts w:ascii="Arial" w:hAnsi="Arial"/>
      <w:b/>
    </w:rPr>
  </w:style>
  <w:style w:type="paragraph" w:customStyle="1" w:styleId="Tabletext">
    <w:name w:val="Tabletext"/>
    <w:aliases w:val="tt"/>
    <w:uiPriority w:val="99"/>
    <w:pPr>
      <w:spacing w:before="60" w:line="240" w:lineRule="atLeast"/>
    </w:pPr>
    <w:rPr>
      <w:sz w:val="20"/>
      <w:szCs w:val="24"/>
    </w:rPr>
  </w:style>
  <w:style w:type="character" w:customStyle="1" w:styleId="CharENotesHeading">
    <w:name w:val="CharENotesHeading"/>
    <w:basedOn w:val="DefaultParagraphFont"/>
    <w:uiPriority w:val="99"/>
    <w:rPr>
      <w:rFonts w:cs="Times New Roman"/>
    </w:rPr>
  </w:style>
  <w:style w:type="paragraph" w:styleId="Title">
    <w:name w:val="Title"/>
    <w:basedOn w:val="Normal"/>
    <w:link w:val="TitleChar"/>
    <w:uiPriority w:val="99"/>
    <w:qFormat/>
    <w:pPr>
      <w:spacing w:after="60"/>
      <w:jc w:val="center"/>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LPBoxTextnote">
    <w:name w:val="TLPBoxText(note"/>
    <w:aliases w:val="right)"/>
    <w:uiPriority w:val="99"/>
    <w:pPr>
      <w:pBdr>
        <w:top w:val="single" w:sz="6" w:space="5" w:color="auto"/>
        <w:left w:val="single" w:sz="6" w:space="5" w:color="auto"/>
        <w:bottom w:val="single" w:sz="6" w:space="5" w:color="auto"/>
        <w:right w:val="single" w:sz="6" w:space="5" w:color="auto"/>
      </w:pBdr>
      <w:spacing w:line="240" w:lineRule="atLeast"/>
      <w:ind w:left="1134"/>
      <w:jc w:val="right"/>
    </w:pPr>
    <w:rPr>
      <w:sz w:val="18"/>
      <w:szCs w:val="24"/>
    </w:rPr>
  </w:style>
  <w:style w:type="paragraph" w:customStyle="1" w:styleId="TLPLink">
    <w:name w:val="TLPLink"/>
    <w:basedOn w:val="Heading9"/>
    <w:uiPriority w:val="99"/>
    <w:pPr>
      <w:keepLines w:val="0"/>
      <w:spacing w:before="360"/>
      <w:outlineLvl w:val="9"/>
    </w:pPr>
    <w:rPr>
      <w:b/>
      <w:sz w:val="20"/>
    </w:rPr>
  </w:style>
  <w:style w:type="paragraph" w:customStyle="1" w:styleId="TLPNotebullet">
    <w:name w:val="TLPNote(bullet)"/>
    <w:uiPriority w:val="99"/>
    <w:pPr>
      <w:numPr>
        <w:numId w:val="12"/>
      </w:numPr>
      <w:tabs>
        <w:tab w:val="clear" w:pos="2520"/>
        <w:tab w:val="left" w:pos="2160"/>
        <w:tab w:val="left" w:pos="2517"/>
      </w:tabs>
      <w:spacing w:before="60" w:line="198" w:lineRule="exact"/>
      <w:ind w:left="2625" w:hanging="357"/>
    </w:pPr>
    <w:rPr>
      <w:sz w:val="18"/>
      <w:szCs w:val="20"/>
    </w:rPr>
  </w:style>
  <w:style w:type="paragraph" w:customStyle="1" w:styleId="TLPnoteright">
    <w:name w:val="TLPnote(right)"/>
    <w:aliases w:val="nr"/>
    <w:uiPriority w:val="99"/>
    <w:pPr>
      <w:spacing w:before="122" w:line="198" w:lineRule="exact"/>
      <w:ind w:left="1985" w:hanging="851"/>
      <w:jc w:val="right"/>
    </w:pPr>
    <w:rPr>
      <w:sz w:val="18"/>
      <w:szCs w:val="24"/>
    </w:rPr>
  </w:style>
  <w:style w:type="paragraph" w:customStyle="1" w:styleId="TLPTableBullet">
    <w:name w:val="TLPTableBullet"/>
    <w:aliases w:val="ttb"/>
    <w:uiPriority w:val="99"/>
    <w:pPr>
      <w:spacing w:line="240" w:lineRule="exact"/>
      <w:ind w:left="284" w:hanging="284"/>
    </w:pPr>
    <w:rPr>
      <w:sz w:val="20"/>
      <w:szCs w:val="24"/>
    </w:rPr>
  </w:style>
  <w:style w:type="paragraph" w:styleId="TOAHeading">
    <w:name w:val="toa heading"/>
    <w:basedOn w:val="Normal"/>
    <w:next w:val="Normal"/>
    <w:uiPriority w:val="99"/>
    <w:pPr>
      <w:spacing w:before="120"/>
    </w:pPr>
    <w:rPr>
      <w:rFonts w:ascii="Arial" w:hAnsi="Arial" w:cs="Arial"/>
      <w:b/>
      <w:bCs/>
    </w:rPr>
  </w:style>
  <w:style w:type="paragraph" w:customStyle="1" w:styleId="TOAmRenumbered">
    <w:name w:val="TOAmRenumbered"/>
    <w:basedOn w:val="TableOfAmend"/>
    <w:uiPriority w:val="99"/>
    <w:pPr>
      <w:ind w:left="0" w:firstLine="0"/>
    </w:pPr>
  </w:style>
  <w:style w:type="paragraph" w:styleId="TOC1">
    <w:name w:val="toc 1"/>
    <w:basedOn w:val="Normal"/>
    <w:next w:val="Normal"/>
    <w:uiPriority w:val="39"/>
    <w:rsid w:val="002D29F8"/>
    <w:rPr>
      <w:rFonts w:ascii="Verdana" w:hAnsi="Verdana"/>
      <w:bCs/>
      <w:sz w:val="28"/>
      <w:szCs w:val="20"/>
    </w:rPr>
  </w:style>
  <w:style w:type="paragraph" w:styleId="TOC2">
    <w:name w:val="toc 2"/>
    <w:basedOn w:val="Normal"/>
    <w:next w:val="Normal"/>
    <w:uiPriority w:val="39"/>
    <w:rsid w:val="002D29F8"/>
    <w:rPr>
      <w:rFonts w:ascii="Verdana" w:hAnsi="Verdana"/>
      <w:iCs/>
      <w:sz w:val="22"/>
      <w:szCs w:val="20"/>
    </w:rPr>
  </w:style>
  <w:style w:type="paragraph" w:styleId="TOC3">
    <w:name w:val="toc 3"/>
    <w:basedOn w:val="Normal"/>
    <w:next w:val="Normal"/>
    <w:uiPriority w:val="39"/>
    <w:rsid w:val="002D29F8"/>
    <w:rPr>
      <w:rFonts w:ascii="Verdana" w:hAnsi="Verdana"/>
      <w:sz w:val="18"/>
      <w:szCs w:val="20"/>
    </w:rPr>
  </w:style>
  <w:style w:type="paragraph" w:styleId="TOC4">
    <w:name w:val="toc 4"/>
    <w:basedOn w:val="Heading4"/>
    <w:next w:val="Normal"/>
    <w:uiPriority w:val="99"/>
    <w:pPr>
      <w:keepNext w:val="0"/>
      <w:tabs>
        <w:tab w:val="clear" w:pos="1134"/>
      </w:tabs>
      <w:spacing w:before="0" w:after="0" w:line="240" w:lineRule="auto"/>
      <w:ind w:left="720"/>
      <w:outlineLvl w:val="9"/>
    </w:pPr>
    <w:rPr>
      <w:rFonts w:ascii="Times New Roman" w:hAnsi="Times New Roman" w:cs="Times New Roman"/>
      <w:b/>
      <w:sz w:val="20"/>
      <w:szCs w:val="20"/>
    </w:rPr>
  </w:style>
  <w:style w:type="paragraph" w:styleId="TOC5">
    <w:name w:val="toc 5"/>
    <w:basedOn w:val="Heading5"/>
    <w:next w:val="Normal"/>
    <w:uiPriority w:val="99"/>
    <w:pPr>
      <w:keepNext w:val="0"/>
      <w:keepLines w:val="0"/>
      <w:numPr>
        <w:ilvl w:val="0"/>
      </w:numPr>
      <w:tabs>
        <w:tab w:val="clear" w:pos="1209"/>
        <w:tab w:val="num" w:pos="643"/>
      </w:tabs>
      <w:spacing w:before="0"/>
      <w:ind w:left="960"/>
      <w:outlineLvl w:val="9"/>
    </w:pPr>
    <w:rPr>
      <w:rFonts w:ascii="Times New Roman" w:hAnsi="Times New Roman"/>
      <w:b/>
      <w:iCs w:val="0"/>
      <w:sz w:val="20"/>
      <w:szCs w:val="20"/>
    </w:rPr>
  </w:style>
  <w:style w:type="paragraph" w:styleId="TOC6">
    <w:name w:val="toc 6"/>
    <w:basedOn w:val="TOC1"/>
    <w:next w:val="Normal"/>
    <w:uiPriority w:val="99"/>
    <w:pPr>
      <w:ind w:left="1200"/>
    </w:pPr>
    <w:rPr>
      <w:b/>
      <w:bCs w:val="0"/>
    </w:rPr>
  </w:style>
  <w:style w:type="paragraph" w:styleId="TOC7">
    <w:name w:val="toc 7"/>
    <w:basedOn w:val="TOC2"/>
    <w:next w:val="Normal"/>
    <w:uiPriority w:val="99"/>
    <w:pPr>
      <w:ind w:left="1440"/>
    </w:pPr>
    <w:rPr>
      <w:i/>
      <w:iCs w:val="0"/>
    </w:rPr>
  </w:style>
  <w:style w:type="paragraph" w:styleId="TOC8">
    <w:name w:val="toc 8"/>
    <w:basedOn w:val="TOC3"/>
    <w:next w:val="Normal"/>
    <w:uiPriority w:val="99"/>
    <w:pPr>
      <w:ind w:left="1680"/>
    </w:pPr>
  </w:style>
  <w:style w:type="paragraph" w:styleId="TOC9">
    <w:name w:val="toc 9"/>
    <w:basedOn w:val="Heading9"/>
    <w:next w:val="Normal"/>
    <w:uiPriority w:val="99"/>
    <w:pPr>
      <w:keepLines w:val="0"/>
      <w:numPr>
        <w:ilvl w:val="0"/>
      </w:numPr>
      <w:tabs>
        <w:tab w:val="num" w:pos="643"/>
      </w:tabs>
      <w:spacing w:before="0"/>
      <w:ind w:left="1920"/>
      <w:outlineLvl w:val="9"/>
    </w:pPr>
    <w:rPr>
      <w:rFonts w:ascii="Times New Roman" w:hAnsi="Times New Roman"/>
      <w:b/>
      <w:bCs w:val="0"/>
      <w:i w:val="0"/>
      <w:sz w:val="20"/>
      <w:szCs w:val="20"/>
    </w:rPr>
  </w:style>
  <w:style w:type="paragraph" w:customStyle="1" w:styleId="TofSectsGroupHeading">
    <w:name w:val="TofSects(GroupHeading)"/>
    <w:basedOn w:val="TOC4"/>
    <w:next w:val="Normal"/>
    <w:uiPriority w:val="99"/>
    <w:pPr>
      <w:spacing w:before="240" w:after="120"/>
      <w:ind w:left="794"/>
    </w:pPr>
  </w:style>
  <w:style w:type="paragraph" w:customStyle="1" w:styleId="TofSectsHeading">
    <w:name w:val="TofSects(Heading)"/>
    <w:basedOn w:val="TOC5"/>
    <w:next w:val="Normal"/>
    <w:uiPriority w:val="99"/>
    <w:pPr>
      <w:spacing w:before="240"/>
      <w:ind w:left="0"/>
    </w:pPr>
    <w:rPr>
      <w:b w:val="0"/>
      <w:sz w:val="24"/>
    </w:rPr>
  </w:style>
  <w:style w:type="paragraph" w:customStyle="1" w:styleId="TofSectsSection">
    <w:name w:val="TofSects(Section)"/>
    <w:basedOn w:val="TOC5"/>
    <w:uiPriority w:val="99"/>
    <w:pPr>
      <w:ind w:left="1588" w:hanging="794"/>
    </w:pPr>
  </w:style>
  <w:style w:type="paragraph" w:customStyle="1" w:styleId="TofSectsSubdiv">
    <w:name w:val="TofSects(Subdiv)"/>
    <w:basedOn w:val="TOC4"/>
    <w:uiPriority w:val="99"/>
    <w:pPr>
      <w:ind w:left="1588" w:hanging="794"/>
    </w:pPr>
    <w:rPr>
      <w:b w:val="0"/>
      <w:sz w:val="22"/>
    </w:rPr>
  </w:style>
  <w:style w:type="paragraph" w:customStyle="1" w:styleId="ScalePlusRef">
    <w:name w:val="ScalePlusRef"/>
    <w:basedOn w:val="Normal"/>
    <w:uiPriority w:val="99"/>
    <w:rPr>
      <w:sz w:val="18"/>
      <w:szCs w:val="20"/>
    </w:rPr>
  </w:style>
  <w:style w:type="paragraph" w:customStyle="1" w:styleId="TableENotesHeadingAmdt">
    <w:name w:val="TableENotesHeadingAmdt"/>
    <w:basedOn w:val="Normal"/>
    <w:next w:val="TableOfAmendHead"/>
    <w:uiPriority w:val="99"/>
    <w:pPr>
      <w:pageBreakBefore/>
      <w:spacing w:after="240" w:line="300" w:lineRule="exact"/>
      <w:ind w:left="2410" w:hanging="2410"/>
    </w:pPr>
    <w:rPr>
      <w:rFonts w:ascii="Arial" w:hAnsi="Arial"/>
      <w:b/>
      <w:noProof/>
      <w:sz w:val="28"/>
    </w:rPr>
  </w:style>
  <w:style w:type="paragraph" w:customStyle="1" w:styleId="TLPboxbullet">
    <w:name w:val="TLPboxbullet"/>
    <w:basedOn w:val="Normal"/>
    <w:uiPriority w:val="99"/>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line="260" w:lineRule="atLeast"/>
      <w:ind w:left="1673" w:hanging="539"/>
    </w:pPr>
    <w:rPr>
      <w:sz w:val="22"/>
      <w:szCs w:val="20"/>
    </w:rPr>
  </w:style>
  <w:style w:type="character" w:customStyle="1" w:styleId="EndNoteChar">
    <w:name w:val="EndNote Char"/>
    <w:basedOn w:val="DefaultParagraphFont"/>
    <w:link w:val="EndNote"/>
    <w:uiPriority w:val="99"/>
    <w:locked/>
    <w:rPr>
      <w:rFonts w:cs="Times New Roman"/>
      <w:sz w:val="24"/>
      <w:szCs w:val="24"/>
      <w:lang w:val="en-AU" w:eastAsia="en-AU" w:bidi="ar-SA"/>
    </w:rPr>
  </w:style>
  <w:style w:type="paragraph" w:customStyle="1" w:styleId="headerpartodd0">
    <w:name w:val="header.part.odd"/>
    <w:basedOn w:val="Normal"/>
    <w:uiPriority w:val="99"/>
    <w:pPr>
      <w:keepNext/>
      <w:spacing w:line="260" w:lineRule="atLeast"/>
    </w:pPr>
    <w:rPr>
      <w:rFonts w:ascii="Times" w:hAnsi="Times"/>
      <w:sz w:val="20"/>
      <w:szCs w:val="20"/>
    </w:rPr>
  </w:style>
  <w:style w:type="paragraph" w:customStyle="1" w:styleId="tableSub-heading">
    <w:name w:val="table.Sub-heading"/>
    <w:basedOn w:val="Normal"/>
    <w:uiPriority w:val="99"/>
    <w:pPr>
      <w:keepNext/>
      <w:tabs>
        <w:tab w:val="left" w:leader="dot" w:pos="6124"/>
      </w:tabs>
      <w:spacing w:before="24" w:after="24"/>
    </w:pPr>
    <w:rPr>
      <w:b/>
      <w:sz w:val="20"/>
      <w:szCs w:val="20"/>
    </w:rPr>
  </w:style>
  <w:style w:type="paragraph" w:customStyle="1" w:styleId="tableText0">
    <w:name w:val="table.Text"/>
    <w:basedOn w:val="Normal"/>
    <w:uiPriority w:val="99"/>
    <w:pPr>
      <w:spacing w:before="24" w:after="24" w:line="260" w:lineRule="atLeast"/>
    </w:pPr>
    <w:rPr>
      <w:sz w:val="20"/>
      <w:szCs w:val="20"/>
    </w:rPr>
  </w:style>
  <w:style w:type="paragraph" w:customStyle="1" w:styleId="tableIndentText">
    <w:name w:val="table.Indent.Text"/>
    <w:uiPriority w:val="99"/>
    <w:pPr>
      <w:tabs>
        <w:tab w:val="left" w:leader="dot" w:pos="5245"/>
      </w:tabs>
      <w:spacing w:before="24" w:after="24"/>
      <w:ind w:left="851" w:hanging="284"/>
    </w:pPr>
    <w:rPr>
      <w:rFonts w:ascii="Times" w:hAnsi="Times"/>
      <w:sz w:val="20"/>
      <w:szCs w:val="20"/>
      <w:lang w:eastAsia="en-US"/>
    </w:rPr>
  </w:style>
  <w:style w:type="paragraph" w:styleId="ListBullet">
    <w:name w:val="List Bullet"/>
    <w:basedOn w:val="Normal"/>
    <w:uiPriority w:val="99"/>
    <w:rsid w:val="00022355"/>
    <w:pPr>
      <w:numPr>
        <w:numId w:val="1"/>
      </w:numPr>
      <w:spacing w:after="120"/>
    </w:pPr>
  </w:style>
  <w:style w:type="paragraph" w:styleId="ListParagraph">
    <w:name w:val="List Paragraph"/>
    <w:basedOn w:val="Normal"/>
    <w:uiPriority w:val="34"/>
    <w:qFormat/>
    <w:rsid w:val="00604DB5"/>
    <w:pPr>
      <w:ind w:left="720"/>
      <w:contextualSpacing/>
    </w:pPr>
  </w:style>
  <w:style w:type="numbering" w:styleId="1ai">
    <w:name w:val="Outline List 1"/>
    <w:basedOn w:val="NoList"/>
    <w:uiPriority w:val="99"/>
    <w:semiHidden/>
    <w:unhideWhenUsed/>
    <w:pPr>
      <w:numPr>
        <w:numId w:val="10"/>
      </w:numPr>
    </w:pPr>
  </w:style>
  <w:style w:type="numbering" w:styleId="ArticleSection">
    <w:name w:val="Outline List 3"/>
    <w:basedOn w:val="NoList"/>
    <w:uiPriority w:val="99"/>
    <w:semiHidden/>
    <w:unhideWhenUsed/>
    <w:pPr>
      <w:numPr>
        <w:numId w:val="11"/>
      </w:numPr>
    </w:pPr>
  </w:style>
  <w:style w:type="numbering" w:styleId="111111">
    <w:name w:val="Outline List 2"/>
    <w:basedOn w:val="NoList"/>
    <w:uiPriority w:val="99"/>
    <w:semiHidden/>
    <w:unhideWhenUsed/>
    <w:pPr>
      <w:numPr>
        <w:numId w:val="9"/>
      </w:numPr>
    </w:pPr>
  </w:style>
  <w:style w:type="paragraph" w:customStyle="1" w:styleId="ChapterHeading">
    <w:name w:val="Chapter Heading"/>
    <w:next w:val="Heading2"/>
    <w:rsid w:val="007313D7"/>
    <w:pPr>
      <w:numPr>
        <w:numId w:val="24"/>
      </w:numPr>
      <w:pBdr>
        <w:top w:val="single" w:sz="4" w:space="1" w:color="auto"/>
        <w:bottom w:val="single" w:sz="4" w:space="1" w:color="auto"/>
      </w:pBdr>
      <w:spacing w:line="260" w:lineRule="atLeast"/>
    </w:pPr>
    <w:rPr>
      <w:rFonts w:ascii="Helvetica" w:hAnsi="Helvetica"/>
      <w:b/>
      <w:i/>
      <w:sz w:val="38"/>
      <w:szCs w:val="20"/>
    </w:rPr>
  </w:style>
  <w:style w:type="paragraph" w:customStyle="1" w:styleId="TableHeadingoutsidetable">
    <w:name w:val="Table Heading (outside table)"/>
    <w:basedOn w:val="Heading4"/>
    <w:rsid w:val="007313D7"/>
    <w:pPr>
      <w:numPr>
        <w:ilvl w:val="4"/>
        <w:numId w:val="24"/>
      </w:numPr>
      <w:tabs>
        <w:tab w:val="clear" w:pos="1080"/>
        <w:tab w:val="clear" w:pos="1134"/>
        <w:tab w:val="num" w:pos="360"/>
      </w:tabs>
      <w:spacing w:before="120" w:line="240" w:lineRule="auto"/>
      <w:ind w:left="0"/>
    </w:pPr>
    <w:rPr>
      <w:rFonts w:ascii="Times New Roman" w:hAnsi="Times New Roman" w:cs="Times New Roman"/>
      <w:b/>
      <w:szCs w:val="20"/>
      <w:lang w:eastAsia="en-AU"/>
    </w:rPr>
  </w:style>
  <w:style w:type="paragraph" w:customStyle="1" w:styleId="base-text-paragraph">
    <w:name w:val="base-text-paragraph"/>
    <w:basedOn w:val="Normal"/>
    <w:link w:val="base-text-paragraphChar"/>
    <w:rsid w:val="007313D7"/>
    <w:pPr>
      <w:numPr>
        <w:ilvl w:val="1"/>
        <w:numId w:val="24"/>
      </w:numPr>
      <w:spacing w:before="120" w:after="120"/>
    </w:pPr>
    <w:rPr>
      <w:sz w:val="22"/>
      <w:szCs w:val="20"/>
    </w:rPr>
  </w:style>
  <w:style w:type="paragraph" w:customStyle="1" w:styleId="ExampleHeading">
    <w:name w:val="Example Heading"/>
    <w:basedOn w:val="Normal"/>
    <w:next w:val="Normal"/>
    <w:rsid w:val="007313D7"/>
    <w:pPr>
      <w:keepNext/>
      <w:numPr>
        <w:ilvl w:val="3"/>
        <w:numId w:val="24"/>
      </w:numPr>
      <w:spacing w:before="120" w:after="120"/>
    </w:pPr>
    <w:rPr>
      <w:b/>
      <w:sz w:val="22"/>
      <w:szCs w:val="20"/>
    </w:rPr>
  </w:style>
  <w:style w:type="paragraph" w:customStyle="1" w:styleId="Diagram">
    <w:name w:val="Diagram"/>
    <w:basedOn w:val="Normal"/>
    <w:next w:val="Normal"/>
    <w:rsid w:val="007313D7"/>
    <w:pPr>
      <w:keepNext/>
      <w:numPr>
        <w:ilvl w:val="2"/>
        <w:numId w:val="24"/>
      </w:numPr>
      <w:tabs>
        <w:tab w:val="num" w:pos="360"/>
      </w:tabs>
      <w:spacing w:before="0"/>
      <w:ind w:left="0"/>
    </w:pPr>
    <w:rPr>
      <w:b/>
      <w:sz w:val="22"/>
      <w:szCs w:val="20"/>
    </w:rPr>
  </w:style>
  <w:style w:type="character" w:customStyle="1" w:styleId="base-text-paragraphChar">
    <w:name w:val="base-text-paragraph Char"/>
    <w:basedOn w:val="DefaultParagraphFont"/>
    <w:link w:val="base-text-paragraph"/>
    <w:rsid w:val="007313D7"/>
    <w:rPr>
      <w:szCs w:val="20"/>
    </w:rPr>
  </w:style>
  <w:style w:type="numbering" w:customStyle="1" w:styleId="ChapterList">
    <w:name w:val="ChapterList"/>
    <w:uiPriority w:val="99"/>
    <w:rsid w:val="007313D7"/>
    <w:pPr>
      <w:numPr>
        <w:numId w:val="23"/>
      </w:numPr>
    </w:pPr>
  </w:style>
  <w:style w:type="paragraph" w:styleId="Revision">
    <w:name w:val="Revision"/>
    <w:hidden/>
    <w:uiPriority w:val="99"/>
    <w:semiHidden/>
    <w:rsid w:val="0093389C"/>
    <w:pPr>
      <w:spacing w:before="0"/>
    </w:pPr>
    <w:rPr>
      <w:sz w:val="24"/>
      <w:szCs w:val="24"/>
    </w:rPr>
  </w:style>
  <w:style w:type="paragraph" w:styleId="ListNumber">
    <w:name w:val="List Number"/>
    <w:basedOn w:val="Normal"/>
    <w:uiPriority w:val="99"/>
    <w:rsid w:val="00FA64E2"/>
    <w:pPr>
      <w:tabs>
        <w:tab w:val="num" w:pos="4242"/>
      </w:tabs>
      <w:ind w:left="3521" w:hanging="1043"/>
    </w:pPr>
    <w:rPr>
      <w:sz w:val="22"/>
    </w:rPr>
  </w:style>
  <w:style w:type="character" w:customStyle="1" w:styleId="UnresolvedMention1">
    <w:name w:val="Unresolved Mention1"/>
    <w:basedOn w:val="DefaultParagraphFont"/>
    <w:uiPriority w:val="99"/>
    <w:semiHidden/>
    <w:unhideWhenUsed/>
    <w:rsid w:val="00F70FBF"/>
    <w:rPr>
      <w:color w:val="808080"/>
      <w:shd w:val="clear" w:color="auto" w:fill="E6E6E6"/>
    </w:rPr>
  </w:style>
  <w:style w:type="character" w:customStyle="1" w:styleId="UnresolvedMention2">
    <w:name w:val="Unresolved Mention2"/>
    <w:basedOn w:val="DefaultParagraphFont"/>
    <w:uiPriority w:val="99"/>
    <w:semiHidden/>
    <w:unhideWhenUsed/>
    <w:rsid w:val="0025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6432">
      <w:bodyDiv w:val="1"/>
      <w:marLeft w:val="0"/>
      <w:marRight w:val="0"/>
      <w:marTop w:val="0"/>
      <w:marBottom w:val="0"/>
      <w:divBdr>
        <w:top w:val="none" w:sz="0" w:space="0" w:color="auto"/>
        <w:left w:val="none" w:sz="0" w:space="0" w:color="auto"/>
        <w:bottom w:val="none" w:sz="0" w:space="0" w:color="auto"/>
        <w:right w:val="none" w:sz="0" w:space="0" w:color="auto"/>
      </w:divBdr>
    </w:div>
    <w:div w:id="1370376257">
      <w:bodyDiv w:val="1"/>
      <w:marLeft w:val="0"/>
      <w:marRight w:val="0"/>
      <w:marTop w:val="0"/>
      <w:marBottom w:val="0"/>
      <w:divBdr>
        <w:top w:val="none" w:sz="0" w:space="0" w:color="auto"/>
        <w:left w:val="none" w:sz="0" w:space="0" w:color="auto"/>
        <w:bottom w:val="none" w:sz="0" w:space="0" w:color="auto"/>
        <w:right w:val="none" w:sz="0" w:space="0" w:color="auto"/>
      </w:divBdr>
    </w:div>
    <w:div w:id="1698505888">
      <w:marLeft w:val="0"/>
      <w:marRight w:val="0"/>
      <w:marTop w:val="0"/>
      <w:marBottom w:val="0"/>
      <w:divBdr>
        <w:top w:val="none" w:sz="0" w:space="0" w:color="auto"/>
        <w:left w:val="none" w:sz="0" w:space="0" w:color="auto"/>
        <w:bottom w:val="none" w:sz="0" w:space="0" w:color="auto"/>
        <w:right w:val="none" w:sz="0" w:space="0" w:color="auto"/>
      </w:divBdr>
      <w:divsChild>
        <w:div w:id="1698505887">
          <w:marLeft w:val="0"/>
          <w:marRight w:val="0"/>
          <w:marTop w:val="0"/>
          <w:marBottom w:val="0"/>
          <w:divBdr>
            <w:top w:val="none" w:sz="0" w:space="0" w:color="auto"/>
            <w:left w:val="none" w:sz="0" w:space="0" w:color="auto"/>
            <w:bottom w:val="none" w:sz="0" w:space="0" w:color="auto"/>
            <w:right w:val="none" w:sz="0" w:space="0" w:color="auto"/>
          </w:divBdr>
          <w:divsChild>
            <w:div w:id="1698505890">
              <w:marLeft w:val="0"/>
              <w:marRight w:val="0"/>
              <w:marTop w:val="0"/>
              <w:marBottom w:val="0"/>
              <w:divBdr>
                <w:top w:val="none" w:sz="0" w:space="0" w:color="auto"/>
                <w:left w:val="none" w:sz="0" w:space="0" w:color="auto"/>
                <w:bottom w:val="none" w:sz="0" w:space="0" w:color="auto"/>
                <w:right w:val="none" w:sz="0" w:space="0" w:color="auto"/>
              </w:divBdr>
              <w:divsChild>
                <w:div w:id="1698505885">
                  <w:marLeft w:val="2928"/>
                  <w:marRight w:val="0"/>
                  <w:marTop w:val="720"/>
                  <w:marBottom w:val="0"/>
                  <w:divBdr>
                    <w:top w:val="none" w:sz="0" w:space="0" w:color="auto"/>
                    <w:left w:val="none" w:sz="0" w:space="0" w:color="auto"/>
                    <w:bottom w:val="none" w:sz="0" w:space="0" w:color="auto"/>
                    <w:right w:val="none" w:sz="0" w:space="0" w:color="auto"/>
                  </w:divBdr>
                  <w:divsChild>
                    <w:div w:id="1698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5891">
      <w:marLeft w:val="0"/>
      <w:marRight w:val="0"/>
      <w:marTop w:val="0"/>
      <w:marBottom w:val="0"/>
      <w:divBdr>
        <w:top w:val="none" w:sz="0" w:space="0" w:color="auto"/>
        <w:left w:val="none" w:sz="0" w:space="0" w:color="auto"/>
        <w:bottom w:val="none" w:sz="0" w:space="0" w:color="auto"/>
        <w:right w:val="none" w:sz="0" w:space="0" w:color="auto"/>
      </w:divBdr>
      <w:divsChild>
        <w:div w:id="1698505884">
          <w:marLeft w:val="0"/>
          <w:marRight w:val="0"/>
          <w:marTop w:val="0"/>
          <w:marBottom w:val="0"/>
          <w:divBdr>
            <w:top w:val="none" w:sz="0" w:space="0" w:color="auto"/>
            <w:left w:val="none" w:sz="0" w:space="0" w:color="auto"/>
            <w:bottom w:val="none" w:sz="0" w:space="0" w:color="auto"/>
            <w:right w:val="none" w:sz="0" w:space="0" w:color="auto"/>
          </w:divBdr>
        </w:div>
        <w:div w:id="169850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yperlink" Target="https://www.business.gov.au/Contact-us" TargetMode="External"/><Relationship Id="rId26" Type="http://schemas.openxmlformats.org/officeDocument/2006/relationships/hyperlink" Target="https://asic.gov.au/" TargetMode="External"/><Relationship Id="rId39" Type="http://schemas.openxmlformats.org/officeDocument/2006/relationships/fontTable" Target="fontTable.xml"/><Relationship Id="rId21" Type="http://schemas.openxmlformats.org/officeDocument/2006/relationships/hyperlink" Target="https://forms.business.gov.au/smartforms/servlet/SmartForm.html?formCode=vclp-application" TargetMode="External"/><Relationship Id="rId34" Type="http://schemas.openxmlformats.org/officeDocument/2006/relationships/hyperlink" Target="mailto:venturecapital@industry.gov.au?subject=VCLP%20enquiry"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business.gov.au/assistance/venture-capital/venture-capital-limited-partnerships" TargetMode="External"/><Relationship Id="rId25" Type="http://schemas.openxmlformats.org/officeDocument/2006/relationships/hyperlink" Target="https://forms.business.gov.au/smartforms/servlet/SmartForm.html?formCode=vclp-application" TargetMode="External"/><Relationship Id="rId33" Type="http://schemas.openxmlformats.org/officeDocument/2006/relationships/hyperlink" Target="https://business.gov.au/grants-and-programs/venture-capital-limited-partnership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usiness.gov.au/Grants-and-Programs/Venture-Capital-Limited-Partnerships" TargetMode="External"/><Relationship Id="rId20" Type="http://schemas.openxmlformats.org/officeDocument/2006/relationships/hyperlink" Target="https://www.business.gov.au/Grants-and-Programs/Venture-Capital/Other-applications" TargetMode="External"/><Relationship Id="rId29" Type="http://schemas.openxmlformats.org/officeDocument/2006/relationships/hyperlink" Target="https://business.gov.au/Grants-and-Programs/Venture-Capital/Other-app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business.gov.au/smartforms/servlet/SmartForm.html?formCode=vclp-application" TargetMode="External"/><Relationship Id="rId32" Type="http://schemas.openxmlformats.org/officeDocument/2006/relationships/hyperlink" Target="http://www.ato.gov.a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rms.business.gov.au/smartforms/servlet/SmartForm.html?formCode=vclp-application" TargetMode="External"/><Relationship Id="rId23" Type="http://schemas.openxmlformats.org/officeDocument/2006/relationships/hyperlink" Target="mailto:venturecapital@industry.gov.au?subject=VCLP%20application%20enquiry" TargetMode="External"/><Relationship Id="rId28" Type="http://schemas.openxmlformats.org/officeDocument/2006/relationships/hyperlink" Target="https://business.gov.au/Grants-and-Programs/Venture-Capital/Other-application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enturecapital@industry.gov.au?subject=VCLP%20application%20enquiry" TargetMode="External"/><Relationship Id="rId31" Type="http://schemas.openxmlformats.org/officeDocument/2006/relationships/hyperlink" Target="https://business.gov.au/grants-and-programs/venture-capital-limited-partne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s://www.business.gov.au/Contact-us" TargetMode="External"/><Relationship Id="rId27" Type="http://schemas.openxmlformats.org/officeDocument/2006/relationships/hyperlink" Target="https://www.business.gov.au/assistance/venture-capital/safe-note" TargetMode="External"/><Relationship Id="rId30" Type="http://schemas.openxmlformats.org/officeDocument/2006/relationships/hyperlink" Target="https://www.business.gov.au/assistance/venture-capital/venture-capital-limited-partnership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0abb9184-6b40-4c78-b79d-c1f3f20f32bf">
      <Value>10</Value>
      <Value>2</Value>
      <Value>57</Value>
    </TaxCatchAll>
    <obbb5bd152a44431b3285eb344c1dadc xmlns="6343c9ca-6a7b-49fb-998b-ee70e7fc942d">
      <Terms xmlns="http://schemas.microsoft.com/office/infopath/2007/PartnerControls">
        <TermInfo xmlns="http://schemas.microsoft.com/office/infopath/2007/PartnerControls">
          <TermName xmlns="http://schemas.microsoft.com/office/infopath/2007/PartnerControls">Publishing</TermName>
          <TermId xmlns="http://schemas.microsoft.com/office/infopath/2007/PartnerControls">13d12212-b92f-4304-85a1-c2aa2fe41b17</TermId>
        </TermInfo>
      </Terms>
    </obbb5bd152a44431b3285eb344c1dadc>
    <ec114d3cf2ff4d4f80b937368d0ef339 xmlns="0abb9184-6b40-4c78-b79d-c1f3f20f32bf" xsi:nil="true"/>
    <jccae0fa36af472db691ef81a7474a56 xmlns="0abb9184-6b40-4c78-b79d-c1f3f20f32bf" xsi:nil="true"/>
    <jccae0fa36af472db691ef81a7474a56 xmlns="6343c9ca-6a7b-49fb-998b-ee70e7fc942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ccae0fa36af472db691ef81a7474a56>
    <i467cc3cf52e4b5c8f37ad5142767747 xmlns="0abb9184-6b40-4c78-b79d-c1f3f20f32bf" xsi:nil="true"/>
    <kbe431b3446c42d3a7afde29697e4255 xmlns="0abb9184-6b40-4c78-b79d-c1f3f20f32bf">
      <Terms xmlns="http://schemas.microsoft.com/office/infopath/2007/PartnerControls"/>
    </kbe431b3446c42d3a7afde29697e4255>
    <ec114d3cf2ff4d4f80b937368d0ef339 xmlns="6343c9ca-6a7b-49fb-998b-ee70e7fc942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ec114d3cf2ff4d4f80b937368d0ef339>
    <obbb5bd152a44431b3285eb344c1dadc xmlns="0abb9184-6b40-4c78-b79d-c1f3f20f32bf" xsi:nil="true"/>
    <i467cc3cf52e4b5c8f37ad5142767747 xmlns="6343c9ca-6a7b-49fb-998b-ee70e7fc942d">
      <Terms xmlns="http://schemas.microsoft.com/office/infopath/2007/PartnerControls"/>
    </i467cc3cf52e4b5c8f37ad514276774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EA1C6249712A49BDCEB246F7220BE4" ma:contentTypeVersion="24" ma:contentTypeDescription="Create a new document." ma:contentTypeScope="" ma:versionID="fa7e4bd619818d7ec66b9db237545323">
  <xsd:schema xmlns:xsd="http://www.w3.org/2001/XMLSchema" xmlns:xs="http://www.w3.org/2001/XMLSchema" xmlns:p="http://schemas.microsoft.com/office/2006/metadata/properties" xmlns:ns1="http://schemas.microsoft.com/sharepoint/v3" xmlns:ns2="6343c9ca-6a7b-49fb-998b-ee70e7fc942d" xmlns:ns3="0abb9184-6b40-4c78-b79d-c1f3f20f32bf" targetNamespace="http://schemas.microsoft.com/office/2006/metadata/properties" ma:root="true" ma:fieldsID="2e6723cedee1773fe582514f0ecc0b83" ns1:_="" ns2:_="" ns3:_="">
    <xsd:import namespace="http://schemas.microsoft.com/sharepoint/v3"/>
    <xsd:import namespace="6343c9ca-6a7b-49fb-998b-ee70e7fc942d"/>
    <xsd:import namespace="0abb9184-6b40-4c78-b79d-c1f3f20f32bf"/>
    <xsd:element name="properties">
      <xsd:complexType>
        <xsd:sequence>
          <xsd:element name="documentManagement">
            <xsd:complexType>
              <xsd:all>
                <xsd:element ref="ns3:ec114d3cf2ff4d4f80b937368d0ef339" minOccurs="0"/>
                <xsd:element ref="ns2:ec114d3cf2ff4d4f80b937368d0ef339" minOccurs="0"/>
                <xsd:element ref="ns3:TaxCatchAll" minOccurs="0"/>
                <xsd:element ref="ns3:obbb5bd152a44431b3285eb344c1dadc" minOccurs="0"/>
                <xsd:element ref="ns2:obbb5bd152a44431b3285eb344c1dadc" minOccurs="0"/>
                <xsd:element ref="ns3:jccae0fa36af472db691ef81a7474a56" minOccurs="0"/>
                <xsd:element ref="ns2:jccae0fa36af472db691ef81a7474a56" minOccurs="0"/>
                <xsd:element ref="ns3:i467cc3cf52e4b5c8f37ad5142767747" minOccurs="0"/>
                <xsd:element ref="ns2:i467cc3cf52e4b5c8f37ad5142767747" minOccurs="0"/>
                <xsd:element ref="ns1:Comments" minOccurs="0"/>
                <xsd:element ref="ns3:kbe431b3446c42d3a7afde29697e4255"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1"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3c9ca-6a7b-49fb-998b-ee70e7fc942d" elementFormDefault="qualified">
    <xsd:import namespace="http://schemas.microsoft.com/office/2006/documentManagement/types"/>
    <xsd:import namespace="http://schemas.microsoft.com/office/infopath/2007/PartnerControls"/>
    <xsd:element name="ec114d3cf2ff4d4f80b937368d0ef339" ma:index="10" ma:taxonomy="true" ma:internalName="ec114d3cf2ff4d4f80b937368d0ef3390" ma:taxonomyFieldName="Stratus_DocumentType" ma:displayName="Document Type" ma:fieldId="{ec114d3c-f2ff-4d4f-80b9-37368d0ef339}"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obbb5bd152a44431b3285eb344c1dadc" ma:index="14" nillable="true" ma:taxonomy="true" ma:internalName="obbb5bd152a44431b3285eb344c1dadc0" ma:taxonomyFieldName="Stratus_WorkActivity" ma:displayName="Work Activity" ma:fieldId="{8bbb5bd1-52a4-4431-b328-5eb344c1dadc}"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ccae0fa36af472db691ef81a7474a56" ma:index="17" ma:taxonomy="true" ma:internalName="jccae0fa36af472db691ef81a7474a560" ma:taxonomyFieldName="Stratus_SecurityClassification" ma:displayName="Security Classification" ma:fieldId="{3ccae0fa-36af-472d-b691-ef81a7474a56}"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i467cc3cf52e4b5c8f37ad5142767747" ma:index="20" nillable="true" ma:taxonomy="true" ma:internalName="i467cc3cf52e4b5c8f37ad51427677470" ma:taxonomyFieldName="Stratus_Year" ma:displayName="Year" ma:fieldId="{2467cc3c-f52e-4b5c-8f37-ad5142767747}"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bb9184-6b40-4c78-b79d-c1f3f20f32bf" elementFormDefault="qualified">
    <xsd:import namespace="http://schemas.microsoft.com/office/2006/documentManagement/types"/>
    <xsd:import namespace="http://schemas.microsoft.com/office/infopath/2007/PartnerControls"/>
    <xsd:element name="ec114d3cf2ff4d4f80b937368d0ef339" ma:index="9" nillable="true" ma:displayName="Document Type_0" ma:hidden="true" ma:internalName="ec114d3cf2ff4d4f80b937368d0ef339">
      <xsd:simpleType>
        <xsd:restriction base="dms:Note"/>
      </xsd:simpleType>
    </xsd:element>
    <xsd:element name="TaxCatchAll" ma:index="11" nillable="true" ma:displayName="Taxonomy Catch All Column" ma:hidden="true" ma:list="{1e671381-dbe7-4ab7-808a-a8886c90289e}" ma:internalName="TaxCatchAll" ma:showField="CatchAllData" ma:web="0abb9184-6b40-4c78-b79d-c1f3f20f32bf">
      <xsd:complexType>
        <xsd:complexContent>
          <xsd:extension base="dms:MultiChoiceLookup">
            <xsd:sequence>
              <xsd:element name="Value" type="dms:Lookup" maxOccurs="unbounded" minOccurs="0" nillable="true"/>
            </xsd:sequence>
          </xsd:extension>
        </xsd:complexContent>
      </xsd:complexType>
    </xsd:element>
    <xsd:element name="obbb5bd152a44431b3285eb344c1dadc" ma:index="13" nillable="true" ma:displayName="Work Activity_0" ma:hidden="true" ma:internalName="obbb5bd152a44431b3285eb344c1dadc">
      <xsd:simpleType>
        <xsd:restriction base="dms:Note"/>
      </xsd:simpleType>
    </xsd:element>
    <xsd:element name="jccae0fa36af472db691ef81a7474a56" ma:index="16" nillable="true" ma:displayName="Security Classification_0" ma:hidden="true" ma:internalName="jccae0fa36af472db691ef81a7474a56">
      <xsd:simpleType>
        <xsd:restriction base="dms:Note"/>
      </xsd:simpleType>
    </xsd:element>
    <xsd:element name="i467cc3cf52e4b5c8f37ad5142767747" ma:index="19" nillable="true" ma:displayName="Year_0" ma:hidden="true" ma:internalName="i467cc3cf52e4b5c8f37ad5142767747">
      <xsd:simpleType>
        <xsd:restriction base="dms:Note"/>
      </xsd:simpleType>
    </xsd:element>
    <xsd:element name="kbe431b3446c42d3a7afde29697e4255" ma:index="23" nillable="true" ma:taxonomy="true" ma:internalName="kbe431b3446c42d3a7afde29697e4255" ma:taxonomyFieldName="Stratus_EntityCustomer" ma:displayName="Entity (Customer)" ma:default="" ma:fieldId="{4be431b3-446c-42d3-a7af-de29697e4255}" ma:sspId="b6206a2c-5ee7-4d50-b3ee-2668e744af9d" ma:termSetId="eb8cfa99-398e-4ef4-9c33-8cf3c607baf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8A8CC-B0BA-486B-B207-DE6620FA0FDA}">
  <ds:schemaRefs>
    <ds:schemaRef ds:uri="http://schemas.openxmlformats.org/officeDocument/2006/bibliography"/>
  </ds:schemaRefs>
</ds:datastoreItem>
</file>

<file path=customXml/itemProps2.xml><?xml version="1.0" encoding="utf-8"?>
<ds:datastoreItem xmlns:ds="http://schemas.openxmlformats.org/officeDocument/2006/customXml" ds:itemID="{D8450A9B-C8A9-40AF-86E9-80181E3A5E15}">
  <ds:schemaRefs>
    <ds:schemaRef ds:uri="http://schemas.microsoft.com/sharepoint/v3/contenttype/forms"/>
  </ds:schemaRefs>
</ds:datastoreItem>
</file>

<file path=customXml/itemProps3.xml><?xml version="1.0" encoding="utf-8"?>
<ds:datastoreItem xmlns:ds="http://schemas.openxmlformats.org/officeDocument/2006/customXml" ds:itemID="{BA3027B9-AB03-4A9E-98BD-714393E4FD1B}">
  <ds:schemaRefs>
    <ds:schemaRef ds:uri="http://schemas.microsoft.com/office/2006/documentManagement/types"/>
    <ds:schemaRef ds:uri="http://schemas.microsoft.com/sharepoint/v4"/>
    <ds:schemaRef ds:uri="http://www.w3.org/XML/1998/namespace"/>
    <ds:schemaRef ds:uri="http://schemas.microsoft.com/office/2006/metadata/properties"/>
    <ds:schemaRef ds:uri="http://purl.org/dc/terms/"/>
    <ds:schemaRef ds:uri="http://schemas.microsoft.com/office/infopath/2007/PartnerControls"/>
    <ds:schemaRef ds:uri="2a251b7e-61e4-4816-a71f-b295a9ad20fb"/>
    <ds:schemaRef ds:uri="http://purl.org/dc/dcmitype/"/>
    <ds:schemaRef ds:uri="http://schemas.openxmlformats.org/package/2006/metadata/core-properties"/>
    <ds:schemaRef ds:uri="http://schemas.microsoft.com/sharepoint/v3"/>
    <ds:schemaRef ds:uri="http://purl.org/dc/elements/1.1/"/>
    <ds:schemaRef ds:uri="0abb9184-6b40-4c78-b79d-c1f3f20f32bf"/>
    <ds:schemaRef ds:uri="6343c9ca-6a7b-49fb-998b-ee70e7fc942d"/>
  </ds:schemaRefs>
</ds:datastoreItem>
</file>

<file path=customXml/itemProps4.xml><?xml version="1.0" encoding="utf-8"?>
<ds:datastoreItem xmlns:ds="http://schemas.openxmlformats.org/officeDocument/2006/customXml" ds:itemID="{834C4E72-8E2F-42C7-AF83-94D945B8B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3c9ca-6a7b-49fb-998b-ee70e7fc942d"/>
    <ds:schemaRef ds:uri="0abb9184-6b40-4c78-b79d-c1f3f20f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6324</Words>
  <Characters>33459</Characters>
  <DocSecurity>0</DocSecurity>
  <Lines>816</Lines>
  <Paragraphs>516</Paragraphs>
  <ScaleCrop>false</ScaleCrop>
  <HeadingPairs>
    <vt:vector size="2" baseType="variant">
      <vt:variant>
        <vt:lpstr>Title</vt:lpstr>
      </vt:variant>
      <vt:variant>
        <vt:i4>1</vt:i4>
      </vt:variant>
    </vt:vector>
  </HeadingPairs>
  <TitlesOfParts>
    <vt:vector size="1" baseType="lpstr">
      <vt:lpstr>Venture Capital Limited Partnerships - Customer Information Guide</vt:lpstr>
    </vt:vector>
  </TitlesOfParts>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Capital Limited Partnerships - Customer Information Guide</dc:title>
  <dc:subject/>
  <cp:keywords/>
  <dc:description/>
  <cp:lastPrinted>2025-03-12T06:06:00Z</cp:lastPrinted>
  <dcterms:created xsi:type="dcterms:W3CDTF">2023-03-16T21:50:00Z</dcterms:created>
  <dcterms:modified xsi:type="dcterms:W3CDTF">2025-03-12T06:06:00Z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ContentTypeId">
    <vt:lpwstr>0x010100CBEA1C6249712A49BDCEB246F7220BE4</vt:lpwstr>
  </property>
  <property fmtid="{D5CDD505-2E9C-101B-9397-08002B2CF9AE}" pid="8" name="_dlc_DocIdItemGuid">
    <vt:lpwstr>6d329b70-6960-48cb-80b6-3d3e779f5d9b</vt:lpwstr>
  </property>
  <property fmtid="{D5CDD505-2E9C-101B-9397-08002B2CF9AE}" pid="9" name="DocHub_Year">
    <vt:lpwstr>406;#2018|224abc7b-6f7e-4064-b773-6750976429b5</vt:lpwstr>
  </property>
  <property fmtid="{D5CDD505-2E9C-101B-9397-08002B2CF9AE}" pid="10" name="DocHub_DocumentType">
    <vt:lpwstr>1411;#Guide|a4ca7698-9492-435d-8c80-0e92d5f30f1b</vt:lpwstr>
  </property>
  <property fmtid="{D5CDD505-2E9C-101B-9397-08002B2CF9AE}" pid="11" name="DocHub_SecurityClassification">
    <vt:lpwstr>3;#UNCLASSIFIED|6106d03b-a1a0-4e30-9d91-d5e9fb4314f9</vt:lpwstr>
  </property>
  <property fmtid="{D5CDD505-2E9C-101B-9397-08002B2CF9AE}" pid="12" name="DocHub_Keywords">
    <vt:lpwstr>1765;#Venture Capital|11f7abe5-e6ff-4e20-914b-eb6240e473e4</vt:lpwstr>
  </property>
  <property fmtid="{D5CDD505-2E9C-101B-9397-08002B2CF9AE}" pid="13" name="DocHub_WorkActivity">
    <vt:lpwstr>83;#Programme Management|e917d196-d1dd-46ca-8880-b205532cede6</vt:lpwstr>
  </property>
  <property fmtid="{D5CDD505-2E9C-101B-9397-08002B2CF9AE}" pid="14" name="DocHub_EntityCustomer">
    <vt:lpwstr/>
  </property>
  <property fmtid="{D5CDD505-2E9C-101B-9397-08002B2CF9AE}" pid="15" name="Stratus_WorkActivity">
    <vt:lpwstr>10;#Publishing|13d12212-b92f-4304-85a1-c2aa2fe41b17</vt:lpwstr>
  </property>
  <property fmtid="{D5CDD505-2E9C-101B-9397-08002B2CF9AE}" pid="16" name="Stratus_EntityCustomer">
    <vt:lpwstr/>
  </property>
  <property fmtid="{D5CDD505-2E9C-101B-9397-08002B2CF9AE}" pid="17" name="Stratus_DocumentType">
    <vt:lpwstr>57;#Guide|0fc12bd6-a420-41d7-b0da-f25914025d16</vt:lpwstr>
  </property>
  <property fmtid="{D5CDD505-2E9C-101B-9397-08002B2CF9AE}" pid="18" name="Stratus_Year">
    <vt:lpwstr/>
  </property>
  <property fmtid="{D5CDD505-2E9C-101B-9397-08002B2CF9AE}" pid="19" name="Stratus_SecurityClassification">
    <vt:lpwstr>2;#OFFICIAL|1077e141-03cb-4307-8c0f-d43dc85f509f</vt:lpwstr>
  </property>
</Properties>
</file>