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4AE9C" w14:textId="65D83C7E" w:rsidR="006709E4" w:rsidRPr="00F02684" w:rsidRDefault="00197456" w:rsidP="00F02684">
      <w:pPr>
        <w:pStyle w:val="Heading1"/>
        <w:rPr>
          <w:rStyle w:val="SubtleEmphasis"/>
          <w:caps/>
        </w:rPr>
        <w:sectPr w:rsidR="006709E4" w:rsidRPr="00F02684" w:rsidSect="006709E4">
          <w:footerReference w:type="even" r:id="rId12"/>
          <w:footerReference w:type="default" r:id="rId13"/>
          <w:headerReference w:type="first" r:id="rId14"/>
          <w:footerReference w:type="first" r:id="rId15"/>
          <w:pgSz w:w="11906" w:h="16838"/>
          <w:pgMar w:top="1276" w:right="851" w:bottom="851" w:left="851" w:header="567" w:footer="708" w:gutter="0"/>
          <w:cols w:space="708"/>
          <w:titlePg/>
          <w:docGrid w:linePitch="360"/>
        </w:sectPr>
      </w:pPr>
      <w:r>
        <w:t>NATIONAL GREENHOUSE AND ENERGY REPORTING ACT 2007</w:t>
      </w:r>
    </w:p>
    <w:p w14:paraId="5D86CAEF" w14:textId="64F1D806" w:rsidR="0065676B" w:rsidRPr="00653062" w:rsidRDefault="009921EE" w:rsidP="006D4B5A">
      <w:pPr>
        <w:rPr>
          <w:rFonts w:ascii="Georgia" w:hAnsi="Georgia"/>
          <w:i/>
          <w:color w:val="1F497D"/>
        </w:rPr>
        <w:sectPr w:rsidR="0065676B" w:rsidRPr="00653062" w:rsidSect="006709E4">
          <w:type w:val="continuous"/>
          <w:pgSz w:w="11906" w:h="16838"/>
          <w:pgMar w:top="1276" w:right="851" w:bottom="851" w:left="851" w:header="567" w:footer="708" w:gutter="0"/>
          <w:cols w:space="708"/>
          <w:titlePg/>
          <w:docGrid w:linePitch="360"/>
        </w:sectPr>
      </w:pPr>
      <w:r w:rsidRPr="00DD6BCC">
        <w:rPr>
          <w:rFonts w:ascii="Georgia" w:hAnsi="Georgia"/>
          <w:i/>
          <w:color w:val="808080"/>
          <w:sz w:val="28"/>
          <w:szCs w:val="28"/>
        </w:rPr>
        <w:t xml:space="preserve">If your </w:t>
      </w:r>
      <w:r w:rsidR="00197456" w:rsidRPr="00DD6BCC">
        <w:rPr>
          <w:rFonts w:ascii="Georgia" w:hAnsi="Georgia"/>
          <w:i/>
          <w:color w:val="808080"/>
          <w:sz w:val="28"/>
          <w:szCs w:val="28"/>
        </w:rPr>
        <w:t xml:space="preserve">project </w:t>
      </w:r>
      <w:r w:rsidR="00C803AC" w:rsidRPr="00DD6BCC">
        <w:rPr>
          <w:rFonts w:ascii="Georgia" w:hAnsi="Georgia"/>
          <w:i/>
          <w:color w:val="808080"/>
          <w:sz w:val="28"/>
          <w:szCs w:val="28"/>
        </w:rPr>
        <w:t xml:space="preserve">is likely to </w:t>
      </w:r>
      <w:r w:rsidRPr="00DD6BCC">
        <w:rPr>
          <w:rFonts w:ascii="Georgia" w:hAnsi="Georgia"/>
          <w:i/>
          <w:color w:val="808080"/>
          <w:sz w:val="28"/>
          <w:szCs w:val="28"/>
        </w:rPr>
        <w:t>emit 25,000 tonnes</w:t>
      </w:r>
      <w:r w:rsidR="00000116" w:rsidRPr="00DD6BCC">
        <w:rPr>
          <w:rFonts w:ascii="Georgia" w:hAnsi="Georgia"/>
          <w:i/>
          <w:color w:val="808080"/>
          <w:sz w:val="28"/>
          <w:szCs w:val="28"/>
        </w:rPr>
        <w:t xml:space="preserve"> or more</w:t>
      </w:r>
      <w:r w:rsidRPr="00DD6BCC">
        <w:rPr>
          <w:rFonts w:ascii="Georgia" w:hAnsi="Georgia"/>
          <w:i/>
          <w:color w:val="808080"/>
          <w:sz w:val="28"/>
          <w:szCs w:val="28"/>
        </w:rPr>
        <w:t xml:space="preserve"> of</w:t>
      </w:r>
      <w:r w:rsidR="00DD6BCC">
        <w:rPr>
          <w:rFonts w:ascii="Georgia" w:hAnsi="Georgia"/>
          <w:i/>
          <w:color w:val="808080"/>
          <w:sz w:val="28"/>
          <w:szCs w:val="28"/>
        </w:rPr>
        <w:t xml:space="preserve"> greenhouse gases</w:t>
      </w:r>
      <w:r w:rsidRPr="00DD6BCC">
        <w:rPr>
          <w:rFonts w:ascii="Georgia" w:hAnsi="Georgia"/>
          <w:i/>
          <w:color w:val="808080"/>
          <w:sz w:val="28"/>
          <w:szCs w:val="28"/>
        </w:rPr>
        <w:t>,</w:t>
      </w:r>
      <w:r w:rsidR="00000116" w:rsidRPr="00DD6BCC">
        <w:rPr>
          <w:rFonts w:ascii="Georgia" w:hAnsi="Georgia"/>
          <w:i/>
          <w:color w:val="808080"/>
          <w:sz w:val="28"/>
          <w:szCs w:val="28"/>
        </w:rPr>
        <w:t xml:space="preserve"> </w:t>
      </w:r>
      <w:r w:rsidR="00DD6BCC">
        <w:rPr>
          <w:rFonts w:ascii="Georgia" w:hAnsi="Georgia"/>
          <w:i/>
          <w:color w:val="808080"/>
          <w:sz w:val="28"/>
          <w:szCs w:val="28"/>
        </w:rPr>
        <w:t xml:space="preserve">or </w:t>
      </w:r>
      <w:r w:rsidRPr="00DD6BCC">
        <w:rPr>
          <w:rFonts w:ascii="Georgia" w:hAnsi="Georgia"/>
          <w:i/>
          <w:color w:val="808080"/>
          <w:sz w:val="28"/>
          <w:szCs w:val="28"/>
        </w:rPr>
        <w:t>consume</w:t>
      </w:r>
      <w:r w:rsidR="00000116" w:rsidRPr="00DD6BCC">
        <w:rPr>
          <w:rFonts w:ascii="Georgia" w:hAnsi="Georgia"/>
          <w:i/>
          <w:color w:val="808080"/>
          <w:sz w:val="28"/>
          <w:szCs w:val="28"/>
        </w:rPr>
        <w:t xml:space="preserve"> or produce 100 terajoules or more of energy</w:t>
      </w:r>
      <w:r w:rsidR="00DD6BCC">
        <w:rPr>
          <w:rFonts w:ascii="Georgia" w:hAnsi="Georgia"/>
          <w:i/>
          <w:color w:val="808080"/>
          <w:sz w:val="28"/>
          <w:szCs w:val="28"/>
        </w:rPr>
        <w:t xml:space="preserve"> per annum</w:t>
      </w:r>
      <w:r w:rsidRPr="00DD6BCC">
        <w:rPr>
          <w:rFonts w:ascii="Georgia" w:hAnsi="Georgia"/>
          <w:i/>
          <w:color w:val="808080"/>
          <w:sz w:val="28"/>
          <w:szCs w:val="28"/>
        </w:rPr>
        <w:t>, you will need to report in accordance with</w:t>
      </w:r>
      <w:r w:rsidR="00197456" w:rsidRPr="00DD6BCC">
        <w:rPr>
          <w:rFonts w:ascii="Georgia" w:hAnsi="Georgia"/>
          <w:i/>
          <w:color w:val="808080"/>
          <w:sz w:val="28"/>
          <w:szCs w:val="28"/>
        </w:rPr>
        <w:t xml:space="preserve"> the </w:t>
      </w:r>
      <w:r w:rsidR="00A958EF" w:rsidRPr="00DD6BCC">
        <w:rPr>
          <w:rFonts w:ascii="Georgia" w:hAnsi="Georgia"/>
          <w:i/>
          <w:color w:val="808080"/>
          <w:sz w:val="28"/>
          <w:szCs w:val="28"/>
        </w:rPr>
        <w:t>Act.</w:t>
      </w:r>
    </w:p>
    <w:p w14:paraId="05444E1A" w14:textId="01AB9578" w:rsidR="00B82084" w:rsidRPr="00C37297" w:rsidRDefault="00B82084" w:rsidP="00C37297">
      <w:pPr>
        <w:pStyle w:val="Heading2"/>
        <w:rPr>
          <w:b/>
        </w:rPr>
      </w:pPr>
      <w:r w:rsidRPr="00C37297">
        <w:rPr>
          <w:b/>
        </w:rPr>
        <w:t>1.</w:t>
      </w:r>
      <w:r w:rsidRPr="00C37297">
        <w:rPr>
          <w:b/>
        </w:rPr>
        <w:tab/>
      </w:r>
      <w:r w:rsidR="00BA39D7" w:rsidRPr="00C37297">
        <w:rPr>
          <w:b/>
        </w:rPr>
        <w:t>When is a report required</w:t>
      </w:r>
      <w:r w:rsidR="00851C2D" w:rsidRPr="00C37297">
        <w:rPr>
          <w:b/>
        </w:rPr>
        <w:t>?</w:t>
      </w:r>
    </w:p>
    <w:p w14:paraId="68EF74EA" w14:textId="43DC87E7" w:rsidR="00EF043A" w:rsidRDefault="0025389E" w:rsidP="00146A97">
      <w:pPr>
        <w:spacing w:before="120" w:after="0"/>
      </w:pPr>
      <w:r>
        <w:t xml:space="preserve">Two </w:t>
      </w:r>
      <w:r w:rsidR="00BA39D7">
        <w:t xml:space="preserve">types of thresholds </w:t>
      </w:r>
      <w:r w:rsidR="00EF043A">
        <w:t xml:space="preserve">determine whether corporations are required to participate </w:t>
      </w:r>
      <w:r w:rsidR="00C922CE">
        <w:t>in the National Greenhouse and En</w:t>
      </w:r>
      <w:r w:rsidR="00EF043A">
        <w:t xml:space="preserve">ergy Reporting Scheme. </w:t>
      </w:r>
    </w:p>
    <w:p w14:paraId="3991FF38" w14:textId="77777777" w:rsidR="00971C32" w:rsidRDefault="00971C32" w:rsidP="00971C32">
      <w:pPr>
        <w:spacing w:after="0"/>
      </w:pPr>
    </w:p>
    <w:p w14:paraId="325B17DB" w14:textId="7FFF4A85" w:rsidR="00901A07" w:rsidRDefault="000E1184" w:rsidP="00EF043A">
      <w:r>
        <w:t xml:space="preserve">A controlling corporation will be </w:t>
      </w:r>
      <w:r w:rsidR="00EF043A">
        <w:t>required to register and report if, in a financial year</w:t>
      </w:r>
      <w:r w:rsidR="00901A07">
        <w:t>:</w:t>
      </w:r>
    </w:p>
    <w:p w14:paraId="5184462B" w14:textId="7FDAD90F" w:rsidR="00EF043A" w:rsidRDefault="000E1184" w:rsidP="00B41752">
      <w:pPr>
        <w:pStyle w:val="ListParagraph"/>
        <w:numPr>
          <w:ilvl w:val="0"/>
          <w:numId w:val="16"/>
        </w:numPr>
        <w:ind w:left="426" w:hanging="426"/>
      </w:pPr>
      <w:r>
        <w:t>a facility within its corporate group</w:t>
      </w:r>
      <w:r w:rsidR="00EF043A">
        <w:t>:</w:t>
      </w:r>
    </w:p>
    <w:p w14:paraId="71592EFD" w14:textId="5AB81995" w:rsidR="00EF043A" w:rsidRDefault="00EF043A" w:rsidP="00971C32">
      <w:pPr>
        <w:pStyle w:val="ListParagraph"/>
        <w:numPr>
          <w:ilvl w:val="0"/>
          <w:numId w:val="18"/>
        </w:numPr>
      </w:pPr>
      <w:r>
        <w:t>emits 25,000 tonnes or more of greenhouse gases (carbon dioxide equivalent – scope 1 and scope 2 emissi</w:t>
      </w:r>
      <w:bookmarkStart w:id="0" w:name="_GoBack"/>
      <w:bookmarkEnd w:id="0"/>
      <w:r>
        <w:t>ons</w:t>
      </w:r>
      <w:r w:rsidR="002E72BF">
        <w:t>)</w:t>
      </w:r>
      <w:r>
        <w:t>; or</w:t>
      </w:r>
    </w:p>
    <w:p w14:paraId="02AE42D7" w14:textId="324EB9F4" w:rsidR="00EF043A" w:rsidRDefault="00EF043A" w:rsidP="00971C32">
      <w:pPr>
        <w:pStyle w:val="ListParagraph"/>
        <w:numPr>
          <w:ilvl w:val="0"/>
          <w:numId w:val="18"/>
        </w:numPr>
      </w:pPr>
      <w:r>
        <w:t>produces</w:t>
      </w:r>
      <w:r w:rsidR="00DD6BCC">
        <w:t xml:space="preserve"> </w:t>
      </w:r>
      <w:r>
        <w:t>100 terajoules or more of energy; or</w:t>
      </w:r>
    </w:p>
    <w:p w14:paraId="26AB623E" w14:textId="36FFFA0F" w:rsidR="00EF043A" w:rsidRDefault="00EF043A" w:rsidP="00971C32">
      <w:pPr>
        <w:pStyle w:val="ListParagraph"/>
        <w:numPr>
          <w:ilvl w:val="0"/>
          <w:numId w:val="18"/>
        </w:numPr>
      </w:pPr>
      <w:r>
        <w:t>consumes 100 terajoules or more or energy</w:t>
      </w:r>
      <w:r w:rsidR="00971C32">
        <w:t>;</w:t>
      </w:r>
      <w:r w:rsidR="00901A07">
        <w:t xml:space="preserve"> OR</w:t>
      </w:r>
    </w:p>
    <w:p w14:paraId="74306F75" w14:textId="483F3713" w:rsidR="00EF043A" w:rsidRDefault="00305B16" w:rsidP="00B41752">
      <w:pPr>
        <w:pStyle w:val="ListParagraph"/>
        <w:numPr>
          <w:ilvl w:val="0"/>
          <w:numId w:val="16"/>
        </w:numPr>
        <w:ind w:left="426" w:hanging="426"/>
      </w:pPr>
      <w:r>
        <w:t>i</w:t>
      </w:r>
      <w:r w:rsidR="000E1184">
        <w:t>n total</w:t>
      </w:r>
      <w:r w:rsidR="008C60A4">
        <w:t>,</w:t>
      </w:r>
      <w:r w:rsidR="000E1184">
        <w:t xml:space="preserve"> all the facilities within its</w:t>
      </w:r>
      <w:r w:rsidR="00EF043A">
        <w:t xml:space="preserve"> corporate group:</w:t>
      </w:r>
    </w:p>
    <w:p w14:paraId="32133C6B" w14:textId="114083D6" w:rsidR="00EF043A" w:rsidRDefault="00EF043A" w:rsidP="00971C32">
      <w:pPr>
        <w:pStyle w:val="ListParagraph"/>
        <w:numPr>
          <w:ilvl w:val="0"/>
          <w:numId w:val="19"/>
        </w:numPr>
      </w:pPr>
      <w:r>
        <w:t>emit 50</w:t>
      </w:r>
      <w:r w:rsidR="00790596">
        <w:t>,0000 tonnes</w:t>
      </w:r>
      <w:r>
        <w:t xml:space="preserve"> or more of greenhouse gases (carbon dioxide equivalent – scope 1 and scope 2 emissions); or</w:t>
      </w:r>
    </w:p>
    <w:p w14:paraId="2A21F314" w14:textId="32ED9F0A" w:rsidR="00EF043A" w:rsidRDefault="00EF043A" w:rsidP="00971C32">
      <w:pPr>
        <w:pStyle w:val="ListParagraph"/>
        <w:numPr>
          <w:ilvl w:val="0"/>
          <w:numId w:val="19"/>
        </w:numPr>
      </w:pPr>
      <w:r>
        <w:t>produce 200 terajoules or more of energy; or</w:t>
      </w:r>
    </w:p>
    <w:p w14:paraId="04E45A66" w14:textId="60FB211E" w:rsidR="00197456" w:rsidRDefault="00EF043A" w:rsidP="00971C32">
      <w:pPr>
        <w:pStyle w:val="ListParagraph"/>
        <w:numPr>
          <w:ilvl w:val="0"/>
          <w:numId w:val="19"/>
        </w:numPr>
      </w:pPr>
      <w:r>
        <w:t>consume 200 terajoules or more of energy.</w:t>
      </w:r>
    </w:p>
    <w:p w14:paraId="4C327F7E" w14:textId="0C907FB8" w:rsidR="00334C05" w:rsidRPr="00924A92" w:rsidRDefault="0025389E" w:rsidP="00971C32">
      <w:pPr>
        <w:spacing w:after="0"/>
      </w:pPr>
      <w:r>
        <w:t xml:space="preserve">Threshold calculators are available </w:t>
      </w:r>
      <w:hyperlink r:id="rId16" w:history="1">
        <w:r w:rsidRPr="0025389E">
          <w:rPr>
            <w:rStyle w:val="Hyperlink"/>
          </w:rPr>
          <w:t>online</w:t>
        </w:r>
      </w:hyperlink>
      <w:r>
        <w:t>.</w:t>
      </w:r>
    </w:p>
    <w:p w14:paraId="28C24820" w14:textId="070F587D" w:rsidR="00B82084" w:rsidRPr="00C37297" w:rsidRDefault="00B82084" w:rsidP="007C379C">
      <w:pPr>
        <w:pStyle w:val="Heading2"/>
        <w:rPr>
          <w:b/>
        </w:rPr>
      </w:pPr>
      <w:r w:rsidRPr="00C37297">
        <w:rPr>
          <w:b/>
        </w:rPr>
        <w:t>2.</w:t>
      </w:r>
      <w:r w:rsidRPr="00C37297">
        <w:rPr>
          <w:b/>
        </w:rPr>
        <w:tab/>
      </w:r>
      <w:r w:rsidR="00A958EF" w:rsidRPr="00C37297">
        <w:rPr>
          <w:b/>
        </w:rPr>
        <w:t xml:space="preserve">Who </w:t>
      </w:r>
      <w:r w:rsidR="006E1D69" w:rsidRPr="00C37297">
        <w:rPr>
          <w:b/>
        </w:rPr>
        <w:t xml:space="preserve">administers </w:t>
      </w:r>
      <w:r w:rsidR="00C922CE" w:rsidRPr="00C37297">
        <w:rPr>
          <w:b/>
        </w:rPr>
        <w:t>the</w:t>
      </w:r>
      <w:r w:rsidR="00BA39D7" w:rsidRPr="00C37297">
        <w:rPr>
          <w:b/>
        </w:rPr>
        <w:t xml:space="preserve"> </w:t>
      </w:r>
      <w:r w:rsidR="006E1D69" w:rsidRPr="00C37297">
        <w:rPr>
          <w:b/>
        </w:rPr>
        <w:t>National Greenhouse and Energy Reporting Scheme</w:t>
      </w:r>
      <w:r w:rsidR="00A958EF" w:rsidRPr="00C37297">
        <w:rPr>
          <w:b/>
        </w:rPr>
        <w:t xml:space="preserve">? </w:t>
      </w:r>
    </w:p>
    <w:p w14:paraId="63CF6E59" w14:textId="05C87482" w:rsidR="00E47592" w:rsidRPr="00146A97" w:rsidRDefault="00A958EF" w:rsidP="00146A97">
      <w:pPr>
        <w:spacing w:before="120" w:after="0"/>
      </w:pPr>
      <w:r>
        <w:t>The Clean Energy Regulator regulates</w:t>
      </w:r>
      <w:r w:rsidR="00C25539">
        <w:t xml:space="preserve"> the reporting of</w:t>
      </w:r>
      <w:r>
        <w:t xml:space="preserve"> greenhouse gas emissions, energy consumption and</w:t>
      </w:r>
      <w:r w:rsidR="00787F93">
        <w:t xml:space="preserve"> energy</w:t>
      </w:r>
      <w:r>
        <w:t xml:space="preserve"> production under t</w:t>
      </w:r>
      <w:r w:rsidR="007267E2">
        <w:t xml:space="preserve">he </w:t>
      </w:r>
      <w:r w:rsidR="007267E2" w:rsidRPr="00146A97">
        <w:t>National Greenhous</w:t>
      </w:r>
      <w:r w:rsidRPr="00146A97">
        <w:t>e and Energy Reporting Act 2007.</w:t>
      </w:r>
    </w:p>
    <w:p w14:paraId="066FA5D6" w14:textId="77777777" w:rsidR="00E47592" w:rsidRPr="00924A92" w:rsidRDefault="00E47592" w:rsidP="00DD6BCC">
      <w:pPr>
        <w:spacing w:after="0"/>
      </w:pPr>
    </w:p>
    <w:p w14:paraId="22C0BBFD" w14:textId="77777777" w:rsidR="009F17E7" w:rsidRDefault="009F17E7" w:rsidP="00DD6BCC">
      <w:pPr>
        <w:spacing w:after="0"/>
        <w:rPr>
          <w:i/>
        </w:rPr>
      </w:pPr>
    </w:p>
    <w:p w14:paraId="325FB1F4" w14:textId="5C3E7244" w:rsidR="00B82084" w:rsidRPr="00C37297" w:rsidRDefault="00B82084" w:rsidP="00C37297">
      <w:pPr>
        <w:pStyle w:val="Heading2"/>
        <w:rPr>
          <w:b/>
        </w:rPr>
      </w:pPr>
      <w:r w:rsidRPr="00C37297">
        <w:rPr>
          <w:b/>
        </w:rPr>
        <w:t>3.</w:t>
      </w:r>
      <w:r w:rsidRPr="00C37297">
        <w:rPr>
          <w:b/>
        </w:rPr>
        <w:tab/>
      </w:r>
      <w:r w:rsidR="00BA39D7" w:rsidRPr="00C37297">
        <w:rPr>
          <w:b/>
        </w:rPr>
        <w:t xml:space="preserve">What are the </w:t>
      </w:r>
      <w:r w:rsidR="002507EC" w:rsidRPr="00C37297">
        <w:rPr>
          <w:b/>
        </w:rPr>
        <w:t xml:space="preserve">relevant </w:t>
      </w:r>
      <w:r w:rsidR="00BA39D7" w:rsidRPr="00C37297">
        <w:rPr>
          <w:b/>
        </w:rPr>
        <w:t>reporting requirements</w:t>
      </w:r>
      <w:r w:rsidR="00A958EF" w:rsidRPr="00C37297">
        <w:rPr>
          <w:b/>
        </w:rPr>
        <w:t>?</w:t>
      </w:r>
    </w:p>
    <w:p w14:paraId="17402B58" w14:textId="22946879" w:rsidR="009F17E7" w:rsidRDefault="007A3260" w:rsidP="00146A97">
      <w:pPr>
        <w:spacing w:before="120" w:after="0"/>
      </w:pPr>
      <w:r>
        <w:t xml:space="preserve">Comprehensive </w:t>
      </w:r>
      <w:hyperlink r:id="rId17" w:history="1">
        <w:r w:rsidRPr="0024235A">
          <w:rPr>
            <w:rStyle w:val="Hyperlink"/>
          </w:rPr>
          <w:t>g</w:t>
        </w:r>
        <w:r w:rsidR="0025389E" w:rsidRPr="0024235A">
          <w:rPr>
            <w:rStyle w:val="Hyperlink"/>
          </w:rPr>
          <w:t>uidelines</w:t>
        </w:r>
      </w:hyperlink>
      <w:r w:rsidR="0025389E">
        <w:t xml:space="preserve"> </w:t>
      </w:r>
      <w:r w:rsidR="0024235A">
        <w:t xml:space="preserve">and </w:t>
      </w:r>
      <w:hyperlink r:id="rId18" w:history="1">
        <w:r w:rsidR="0024235A" w:rsidRPr="0024235A">
          <w:rPr>
            <w:rStyle w:val="Hyperlink"/>
          </w:rPr>
          <w:t>a</w:t>
        </w:r>
        <w:r w:rsidR="0025389E" w:rsidRPr="0024235A">
          <w:rPr>
            <w:rStyle w:val="Hyperlink"/>
          </w:rPr>
          <w:t>pplications</w:t>
        </w:r>
        <w:r w:rsidRPr="0024235A">
          <w:rPr>
            <w:rStyle w:val="Hyperlink"/>
          </w:rPr>
          <w:t xml:space="preserve"> forms</w:t>
        </w:r>
      </w:hyperlink>
      <w:r w:rsidR="0025389E">
        <w:t xml:space="preserve"> are </w:t>
      </w:r>
      <w:r w:rsidR="0024235A">
        <w:t>available on the Clean Energy Regulator website.</w:t>
      </w:r>
      <w:r w:rsidR="002A39FE">
        <w:t xml:space="preserve"> </w:t>
      </w:r>
    </w:p>
    <w:p w14:paraId="781EFB8C" w14:textId="78CB7DA5" w:rsidR="006E1D69" w:rsidRPr="00C37297" w:rsidRDefault="007C379C" w:rsidP="00C37297">
      <w:pPr>
        <w:pStyle w:val="Heading2"/>
        <w:rPr>
          <w:b/>
        </w:rPr>
      </w:pPr>
      <w:r>
        <w:rPr>
          <w:b/>
        </w:rPr>
        <w:t>4.</w:t>
      </w:r>
      <w:r>
        <w:rPr>
          <w:b/>
        </w:rPr>
        <w:tab/>
      </w:r>
      <w:r w:rsidR="006E1D69" w:rsidRPr="00C37297">
        <w:rPr>
          <w:b/>
        </w:rPr>
        <w:t>Safeguard thresholds</w:t>
      </w:r>
    </w:p>
    <w:p w14:paraId="3AD78A05" w14:textId="745BF6DE" w:rsidR="009D1A1C" w:rsidRDefault="009D1A1C" w:rsidP="00146A97">
      <w:pPr>
        <w:spacing w:before="120"/>
      </w:pPr>
      <w:r>
        <w:t>Under the safeguard mechanism</w:t>
      </w:r>
      <w:r w:rsidR="00790596">
        <w:t xml:space="preserve"> facilities that emit</w:t>
      </w:r>
      <w:r w:rsidR="004B5615">
        <w:t xml:space="preserve"> </w:t>
      </w:r>
      <w:r w:rsidR="00790596">
        <w:t xml:space="preserve">100,000 tonnes </w:t>
      </w:r>
      <w:r w:rsidR="004973B6">
        <w:t xml:space="preserve">carbon dioxide equivalent </w:t>
      </w:r>
      <w:r w:rsidR="00790596">
        <w:t xml:space="preserve">or more </w:t>
      </w:r>
      <w:r w:rsidR="008E7341">
        <w:t>of</w:t>
      </w:r>
      <w:r w:rsidR="00790596">
        <w:t xml:space="preserve"> covered scope 1 emissions </w:t>
      </w:r>
      <w:r>
        <w:t>must keep their emissions below specified baselines set by the Clean Energy Regulator. Data reported under the Greenhouse and Energy Reporting Scheme is used to determine which facilities are covered by the safeguard mechanism, and whether those facilities are above or below their baselines.</w:t>
      </w:r>
    </w:p>
    <w:p w14:paraId="7FA8DF70" w14:textId="5BD3F7D7" w:rsidR="009F17E7" w:rsidRDefault="00047637" w:rsidP="00DD6BCC">
      <w:pPr>
        <w:spacing w:after="0"/>
      </w:pPr>
      <w:hyperlink r:id="rId19" w:history="1">
        <w:r w:rsidR="009D1A1C" w:rsidRPr="009D1A1C">
          <w:rPr>
            <w:rStyle w:val="Hyperlink"/>
          </w:rPr>
          <w:t>Information</w:t>
        </w:r>
      </w:hyperlink>
      <w:r w:rsidR="009D1A1C">
        <w:t xml:space="preserve"> about the safeguard mechanism is available on the Clean Energy Regulator website.</w:t>
      </w:r>
    </w:p>
    <w:p w14:paraId="2D994D18" w14:textId="72C26DDA" w:rsidR="00B82084" w:rsidRPr="00C37297" w:rsidRDefault="006E1D69" w:rsidP="00C37297">
      <w:pPr>
        <w:pStyle w:val="Heading2"/>
        <w:rPr>
          <w:b/>
        </w:rPr>
      </w:pPr>
      <w:r w:rsidRPr="00C37297">
        <w:rPr>
          <w:b/>
        </w:rPr>
        <w:t>5</w:t>
      </w:r>
      <w:r w:rsidR="00B82084" w:rsidRPr="00C37297">
        <w:rPr>
          <w:b/>
        </w:rPr>
        <w:t>.</w:t>
      </w:r>
      <w:r w:rsidR="00B82084" w:rsidRPr="00C37297">
        <w:rPr>
          <w:b/>
        </w:rPr>
        <w:tab/>
      </w:r>
      <w:r w:rsidR="00851C2D" w:rsidRPr="00C37297">
        <w:rPr>
          <w:b/>
        </w:rPr>
        <w:t xml:space="preserve">More information </w:t>
      </w:r>
    </w:p>
    <w:p w14:paraId="3527C44C" w14:textId="77777777" w:rsidR="00A56749" w:rsidRPr="00670060" w:rsidRDefault="00DD6BCC" w:rsidP="007C379C">
      <w:pPr>
        <w:pStyle w:val="Heading3"/>
        <w:spacing w:before="120"/>
      </w:pPr>
      <w:r w:rsidRPr="00670060">
        <w:t>Commonwealth</w:t>
      </w:r>
    </w:p>
    <w:p w14:paraId="06E08316" w14:textId="51A262E9" w:rsidR="00DD6BCC" w:rsidRPr="00AF009A" w:rsidRDefault="00DD6BCC" w:rsidP="00670060">
      <w:pPr>
        <w:rPr>
          <w:bCs/>
          <w:i/>
          <w:iCs/>
        </w:rPr>
      </w:pPr>
      <w:r w:rsidRPr="00A56749">
        <w:rPr>
          <w:rFonts w:cstheme="minorHAnsi"/>
        </w:rPr>
        <w:t>For more information, visit the Clean Energy Regulator</w:t>
      </w:r>
      <w:r>
        <w:t xml:space="preserve"> </w:t>
      </w:r>
      <w:hyperlink r:id="rId20" w:history="1">
        <w:r w:rsidRPr="0025389E">
          <w:rPr>
            <w:rStyle w:val="Hyperlink"/>
          </w:rPr>
          <w:t>website</w:t>
        </w:r>
      </w:hyperlink>
      <w:r>
        <w:t xml:space="preserve"> or contact: </w:t>
      </w:r>
      <w:r>
        <w:br/>
        <w:t>Phone:</w:t>
      </w:r>
      <w:r>
        <w:tab/>
      </w:r>
      <w:r w:rsidRPr="007A3260">
        <w:t>1300 553 542</w:t>
      </w:r>
      <w:r>
        <w:br/>
        <w:t>Email:</w:t>
      </w:r>
      <w:r>
        <w:tab/>
      </w:r>
      <w:r>
        <w:tab/>
      </w:r>
      <w:hyperlink r:id="rId21" w:history="1">
        <w:r w:rsidRPr="00DA5BFD">
          <w:rPr>
            <w:rStyle w:val="Hyperlink"/>
          </w:rPr>
          <w:t>enquiries@cleanenergyregulator.gov.au</w:t>
        </w:r>
      </w:hyperlink>
      <w:r>
        <w:t xml:space="preserve"> </w:t>
      </w:r>
    </w:p>
    <w:p w14:paraId="2DC56211" w14:textId="77777777" w:rsidR="00DD6BCC" w:rsidRPr="00BF3D9C" w:rsidRDefault="00DD6BCC" w:rsidP="007C379C">
      <w:pPr>
        <w:pStyle w:val="Heading3"/>
        <w:spacing w:before="120"/>
      </w:pPr>
      <w:r w:rsidRPr="00BF3D9C">
        <w:t>Major Projects Facilitation Agency</w:t>
      </w:r>
    </w:p>
    <w:p w14:paraId="084FF0F5" w14:textId="77777777" w:rsidR="00DD6BCC" w:rsidRDefault="00DD6BCC" w:rsidP="00670060">
      <w:pPr>
        <w:spacing w:after="0"/>
      </w:pPr>
      <w:r>
        <w:t xml:space="preserve">If you would like assistance to identify the regulatory obligations for your project, please visit our </w:t>
      </w:r>
      <w:hyperlink r:id="rId22" w:history="1">
        <w:r w:rsidRPr="00D57FC2">
          <w:rPr>
            <w:rStyle w:val="Hyperlink"/>
            <w:rFonts w:cstheme="minorHAnsi"/>
          </w:rPr>
          <w:t>Online Tool</w:t>
        </w:r>
      </w:hyperlink>
      <w:r>
        <w:t xml:space="preserve"> or contact us:</w:t>
      </w:r>
    </w:p>
    <w:p w14:paraId="22B08CD9" w14:textId="49A4D536" w:rsidR="00DD6BCC" w:rsidRPr="00DD6BCC" w:rsidRDefault="00DD6BCC" w:rsidP="00167C82">
      <w:pPr>
        <w:spacing w:after="0"/>
      </w:pPr>
      <w:r>
        <w:t>Email:</w:t>
      </w:r>
      <w:r>
        <w:tab/>
      </w:r>
      <w:r>
        <w:tab/>
      </w:r>
      <w:r w:rsidR="00047637" w:rsidRPr="00047637">
        <w:rPr>
          <w:rStyle w:val="Hyperlink"/>
        </w:rPr>
        <w:t>mpfa@industry.gov.au</w:t>
      </w:r>
      <w:r w:rsidR="00680A7D">
        <w:t xml:space="preserve"> </w:t>
      </w:r>
    </w:p>
    <w:sectPr w:rsidR="00DD6BCC" w:rsidRPr="00DD6BCC" w:rsidSect="006709E4">
      <w:type w:val="continuous"/>
      <w:pgSz w:w="11906" w:h="16838"/>
      <w:pgMar w:top="1276" w:right="851" w:bottom="851" w:left="851" w:header="567"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5164D" w14:textId="77777777" w:rsidR="006709E4" w:rsidRDefault="006709E4" w:rsidP="00B526AB">
      <w:pPr>
        <w:spacing w:after="0"/>
      </w:pPr>
      <w:r>
        <w:separator/>
      </w:r>
    </w:p>
  </w:endnote>
  <w:endnote w:type="continuationSeparator" w:id="0">
    <w:p w14:paraId="7534235B" w14:textId="77777777" w:rsidR="006709E4" w:rsidRDefault="006709E4" w:rsidP="00B526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ACE6C" w14:textId="77777777" w:rsidR="006709E4" w:rsidRDefault="006709E4" w:rsidP="006B007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82F4A4F" w14:textId="77777777" w:rsidR="006709E4" w:rsidRDefault="006709E4" w:rsidP="006B007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DF64E" w14:textId="35080DEF" w:rsidR="006709E4" w:rsidRPr="007B2AA7" w:rsidRDefault="006709E4" w:rsidP="006B0076">
    <w:pPr>
      <w:pStyle w:val="Footer"/>
      <w:framePr w:wrap="around" w:vAnchor="text" w:hAnchor="margin" w:y="1"/>
      <w:rPr>
        <w:rStyle w:val="PageNumber"/>
        <w:b/>
        <w:bCs/>
        <w:szCs w:val="16"/>
      </w:rPr>
    </w:pPr>
    <w:r w:rsidRPr="007B2AA7">
      <w:rPr>
        <w:rStyle w:val="PageNumber"/>
        <w:b/>
        <w:bCs/>
        <w:szCs w:val="16"/>
      </w:rPr>
      <w:fldChar w:fldCharType="begin"/>
    </w:r>
    <w:r w:rsidRPr="007B2AA7">
      <w:rPr>
        <w:rStyle w:val="PageNumber"/>
        <w:b/>
        <w:bCs/>
        <w:szCs w:val="16"/>
      </w:rPr>
      <w:instrText xml:space="preserve">PAGE  </w:instrText>
    </w:r>
    <w:r w:rsidRPr="007B2AA7">
      <w:rPr>
        <w:rStyle w:val="PageNumber"/>
        <w:b/>
        <w:bCs/>
        <w:szCs w:val="16"/>
      </w:rPr>
      <w:fldChar w:fldCharType="separate"/>
    </w:r>
    <w:r w:rsidR="00146A97">
      <w:rPr>
        <w:rStyle w:val="PageNumber"/>
        <w:b/>
        <w:bCs/>
        <w:noProof/>
        <w:szCs w:val="16"/>
      </w:rPr>
      <w:t>2</w:t>
    </w:r>
    <w:r w:rsidRPr="007B2AA7">
      <w:rPr>
        <w:rStyle w:val="PageNumber"/>
        <w:b/>
        <w:bCs/>
        <w:szCs w:val="16"/>
      </w:rPr>
      <w:fldChar w:fldCharType="end"/>
    </w:r>
  </w:p>
  <w:p w14:paraId="5A4D062F" w14:textId="4B8F1549" w:rsidR="006709E4" w:rsidRDefault="006709E4" w:rsidP="00774225">
    <w:pPr>
      <w:pStyle w:val="Footer"/>
      <w:ind w:left="284"/>
    </w:pPr>
    <w:r w:rsidRPr="0057207B">
      <w:t>This fact sheet provides general information and does not constitute legal advice. You should seek independent legal advice tailored to your individual circumstances.</w:t>
    </w:r>
    <w:r w:rsidR="00774225">
      <w:t xml:space="preserve"> </w:t>
    </w:r>
    <w:hyperlink r:id="rId1" w:history="1">
      <w:r w:rsidRPr="008E1EE6">
        <w:rPr>
          <w:rStyle w:val="Hyperlink"/>
        </w:rPr>
        <w:t>contact@mpaa.gov.au</w:t>
      </w:r>
    </w:hyperlink>
    <w:r w:rsidR="00C246C9">
      <w:t>12 October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4E2D8" w14:textId="0CCB7945" w:rsidR="006709E4" w:rsidRPr="0057207B" w:rsidRDefault="006709E4" w:rsidP="0057207B">
    <w:pPr>
      <w:pStyle w:val="Footer"/>
      <w:framePr w:wrap="around" w:vAnchor="text" w:hAnchor="margin" w:y="1"/>
      <w:rPr>
        <w:rStyle w:val="PageNumber"/>
        <w:b/>
        <w:bCs/>
        <w:szCs w:val="16"/>
      </w:rPr>
    </w:pPr>
  </w:p>
  <w:p w14:paraId="230CADFA" w14:textId="592DEF9B" w:rsidR="006709E4" w:rsidRDefault="006709E4" w:rsidP="0057207B">
    <w:pPr>
      <w:pStyle w:val="Footer"/>
      <w:ind w:left="284"/>
    </w:pPr>
    <w:r w:rsidRPr="0057207B">
      <w:t>This fact sheet provides general information and does not constitute legal advice. You should seek independent legal advice tailored to your individual circumstances.</w:t>
    </w:r>
    <w:r w:rsidR="000D33FF">
      <w:t xml:space="preserve"> The Major Project</w:t>
    </w:r>
    <w:r w:rsidR="00787F93">
      <w:t>s</w:t>
    </w:r>
    <w:r w:rsidR="000D33FF">
      <w:t xml:space="preserve"> </w:t>
    </w:r>
    <w:r w:rsidR="007C7777">
      <w:t>Facilitation Agency (MPF</w:t>
    </w:r>
    <w:r w:rsidR="000D33FF">
      <w:t>A) assists Major Project Proponents to</w:t>
    </w:r>
    <w:r w:rsidR="00787F93">
      <w:t xml:space="preserve"> navigate the approvals process. The MPAA </w:t>
    </w:r>
    <w:r w:rsidR="000D33FF">
      <w:t>does not grant approvals, nor administer this Act or Regulations</w:t>
    </w:r>
  </w:p>
  <w:p w14:paraId="0F7EC18A" w14:textId="409510F6" w:rsidR="006709E4" w:rsidRDefault="00047637" w:rsidP="007B2AA7">
    <w:pPr>
      <w:pStyle w:val="Footer"/>
      <w:tabs>
        <w:tab w:val="clear" w:pos="3969"/>
        <w:tab w:val="clear" w:pos="6804"/>
      </w:tabs>
      <w:ind w:left="284"/>
    </w:pPr>
    <w:hyperlink r:id="rId1" w:history="1">
      <w:r w:rsidR="006709E4" w:rsidRPr="008E1EE6">
        <w:rPr>
          <w:rStyle w:val="Hyperlink"/>
        </w:rPr>
        <w:t>www.</w:t>
      </w:r>
      <w:r w:rsidR="00653062">
        <w:rPr>
          <w:rStyle w:val="Hyperlink"/>
        </w:rPr>
        <w:t>business.gov.au/mpfa</w:t>
      </w:r>
    </w:hyperlink>
    <w:r w:rsidR="006709E4">
      <w:t xml:space="preserve"> </w:t>
    </w:r>
    <w:r w:rsidR="006709E4">
      <w:tab/>
    </w:r>
    <w:r w:rsidR="006709E4">
      <w:tab/>
    </w:r>
    <w:r w:rsidR="006709E4">
      <w:tab/>
    </w:r>
    <w:r w:rsidR="006709E4">
      <w:tab/>
    </w:r>
    <w:r w:rsidR="006709E4">
      <w:tab/>
    </w:r>
    <w:r w:rsidR="006709E4">
      <w:tab/>
    </w:r>
    <w:r w:rsidR="006709E4">
      <w:tab/>
    </w:r>
    <w:r w:rsidR="006709E4">
      <w:tab/>
    </w:r>
    <w:r w:rsidR="006709E4">
      <w:tab/>
    </w:r>
    <w:r w:rsidR="006709E4">
      <w:tab/>
    </w:r>
    <w:r w:rsidR="006709E4">
      <w:tab/>
    </w:r>
    <w:r w:rsidRPr="00047637">
      <w:rPr>
        <w:rStyle w:val="Hyperlink"/>
      </w:rPr>
      <w:t>mpfa@industry.gov.au</w:t>
    </w:r>
    <w:r w:rsidR="006709E4">
      <w:tab/>
    </w:r>
    <w:r w:rsidR="006709E4">
      <w:tab/>
    </w:r>
    <w:r w:rsidR="006709E4">
      <w:tab/>
    </w:r>
    <w:r w:rsidR="006709E4">
      <w:tab/>
    </w:r>
    <w:r w:rsidR="006709E4">
      <w:tab/>
    </w:r>
    <w:r w:rsidR="006709E4">
      <w:tab/>
    </w:r>
    <w:r w:rsidR="006709E4">
      <w:tab/>
    </w:r>
    <w:r w:rsidR="006709E4">
      <w:tab/>
    </w:r>
    <w:r w:rsidR="006709E4">
      <w:tab/>
    </w:r>
    <w:r w:rsidR="00065F75" w:rsidRPr="00065F75">
      <w:t>June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5046C" w14:textId="77777777" w:rsidR="006709E4" w:rsidRDefault="006709E4" w:rsidP="00B526AB">
      <w:pPr>
        <w:spacing w:after="0"/>
      </w:pPr>
      <w:r>
        <w:separator/>
      </w:r>
    </w:p>
  </w:footnote>
  <w:footnote w:type="continuationSeparator" w:id="0">
    <w:p w14:paraId="57205E3C" w14:textId="77777777" w:rsidR="006709E4" w:rsidRDefault="006709E4" w:rsidP="00B526A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26F94" w14:textId="5004DF30" w:rsidR="006709E4" w:rsidRDefault="0076737D">
    <w:pPr>
      <w:pStyle w:val="Header"/>
    </w:pPr>
    <w:r>
      <w:rPr>
        <w:noProof/>
        <w:lang w:eastAsia="en-AU"/>
      </w:rPr>
      <w:drawing>
        <wp:inline distT="0" distB="0" distL="0" distR="0" wp14:anchorId="65F324C1" wp14:editId="0D674DB8">
          <wp:extent cx="6443345" cy="3242945"/>
          <wp:effectExtent l="0" t="0" r="0" b="0"/>
          <wp:docPr id="2" name="Picture 2" descr="Major Projects Facilitation Agency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3345" cy="32429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36FD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7CD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82E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EF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56CB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7456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589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05DB2"/>
    <w:lvl w:ilvl="0">
      <w:start w:val="1"/>
      <w:numFmt w:val="bullet"/>
      <w:pStyle w:val="ListBullet2"/>
      <w:lvlText w:val=""/>
      <w:lvlJc w:val="left"/>
      <w:pPr>
        <w:ind w:left="644" w:hanging="360"/>
      </w:pPr>
      <w:rPr>
        <w:rFonts w:ascii="Symbol" w:hAnsi="Symbol" w:hint="default"/>
        <w:b/>
        <w:i w:val="0"/>
        <w:color w:val="005677" w:themeColor="accent1"/>
      </w:rPr>
    </w:lvl>
  </w:abstractNum>
  <w:abstractNum w:abstractNumId="8" w15:restartNumberingAfterBreak="0">
    <w:nsid w:val="FFFFFF88"/>
    <w:multiLevelType w:val="singleLevel"/>
    <w:tmpl w:val="6720CB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31A1AA8"/>
    <w:lvl w:ilvl="0">
      <w:start w:val="1"/>
      <w:numFmt w:val="bullet"/>
      <w:pStyle w:val="ListBullet"/>
      <w:lvlText w:val=""/>
      <w:lvlJc w:val="left"/>
      <w:pPr>
        <w:ind w:left="360" w:hanging="360"/>
      </w:pPr>
      <w:rPr>
        <w:rFonts w:ascii="Symbol" w:hAnsi="Symbol" w:hint="default"/>
        <w:color w:val="005677" w:themeColor="accent1"/>
      </w:rPr>
    </w:lvl>
  </w:abstractNum>
  <w:abstractNum w:abstractNumId="10" w15:restartNumberingAfterBreak="0">
    <w:nsid w:val="07A031C5"/>
    <w:multiLevelType w:val="hybridMultilevel"/>
    <w:tmpl w:val="189EE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285C63"/>
    <w:multiLevelType w:val="hybridMultilevel"/>
    <w:tmpl w:val="2ACAE8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0102D5"/>
    <w:multiLevelType w:val="hybridMultilevel"/>
    <w:tmpl w:val="9B8E41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DA458F"/>
    <w:multiLevelType w:val="hybridMultilevel"/>
    <w:tmpl w:val="9058F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47757F1"/>
    <w:multiLevelType w:val="hybridMultilevel"/>
    <w:tmpl w:val="748C99BE"/>
    <w:lvl w:ilvl="0" w:tplc="7D64C49C">
      <w:start w:val="1"/>
      <w:numFmt w:val="decimal"/>
      <w:pStyle w:val="Custom1"/>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5" w15:restartNumberingAfterBreak="0">
    <w:nsid w:val="46EF7CB9"/>
    <w:multiLevelType w:val="hybridMultilevel"/>
    <w:tmpl w:val="518E4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57F758F"/>
    <w:multiLevelType w:val="hybridMultilevel"/>
    <w:tmpl w:val="BB1CC40E"/>
    <w:lvl w:ilvl="0" w:tplc="A42CB8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057898"/>
    <w:multiLevelType w:val="hybridMultilevel"/>
    <w:tmpl w:val="52168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305AD7"/>
    <w:multiLevelType w:val="hybridMultilevel"/>
    <w:tmpl w:val="510488A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5"/>
  </w:num>
  <w:num w:numId="14">
    <w:abstractNumId w:val="13"/>
  </w:num>
  <w:num w:numId="15">
    <w:abstractNumId w:val="12"/>
  </w:num>
  <w:num w:numId="16">
    <w:abstractNumId w:val="17"/>
  </w:num>
  <w:num w:numId="17">
    <w:abstractNumId w:val="16"/>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60"/>
    <w:rsid w:val="00000116"/>
    <w:rsid w:val="0000299C"/>
    <w:rsid w:val="00010D17"/>
    <w:rsid w:val="000428BC"/>
    <w:rsid w:val="00047637"/>
    <w:rsid w:val="00055398"/>
    <w:rsid w:val="00065F75"/>
    <w:rsid w:val="0008368C"/>
    <w:rsid w:val="000939ED"/>
    <w:rsid w:val="000D33FF"/>
    <w:rsid w:val="000E1184"/>
    <w:rsid w:val="000E2971"/>
    <w:rsid w:val="00146A97"/>
    <w:rsid w:val="00163B54"/>
    <w:rsid w:val="00167C82"/>
    <w:rsid w:val="00197456"/>
    <w:rsid w:val="001A0942"/>
    <w:rsid w:val="001A25AE"/>
    <w:rsid w:val="001A2DC6"/>
    <w:rsid w:val="001B0DBB"/>
    <w:rsid w:val="001D52CB"/>
    <w:rsid w:val="002300AC"/>
    <w:rsid w:val="00237A8F"/>
    <w:rsid w:val="0024235A"/>
    <w:rsid w:val="00244596"/>
    <w:rsid w:val="002507EC"/>
    <w:rsid w:val="0025389E"/>
    <w:rsid w:val="00263E00"/>
    <w:rsid w:val="0027105F"/>
    <w:rsid w:val="002A39FE"/>
    <w:rsid w:val="002A6251"/>
    <w:rsid w:val="002B57BF"/>
    <w:rsid w:val="002C5305"/>
    <w:rsid w:val="002D3954"/>
    <w:rsid w:val="002E14EA"/>
    <w:rsid w:val="002E201E"/>
    <w:rsid w:val="002E72BF"/>
    <w:rsid w:val="002F65AF"/>
    <w:rsid w:val="00304F04"/>
    <w:rsid w:val="00305B16"/>
    <w:rsid w:val="00334C05"/>
    <w:rsid w:val="0037529B"/>
    <w:rsid w:val="003804DA"/>
    <w:rsid w:val="0038442D"/>
    <w:rsid w:val="003C11CD"/>
    <w:rsid w:val="003C71E6"/>
    <w:rsid w:val="003F046B"/>
    <w:rsid w:val="00402E42"/>
    <w:rsid w:val="00407ECA"/>
    <w:rsid w:val="004111E9"/>
    <w:rsid w:val="00436B60"/>
    <w:rsid w:val="004412DB"/>
    <w:rsid w:val="00452BA6"/>
    <w:rsid w:val="00481494"/>
    <w:rsid w:val="004973B6"/>
    <w:rsid w:val="004B5615"/>
    <w:rsid w:val="004C59E7"/>
    <w:rsid w:val="004F0D66"/>
    <w:rsid w:val="00523023"/>
    <w:rsid w:val="00537805"/>
    <w:rsid w:val="005642F2"/>
    <w:rsid w:val="0057207B"/>
    <w:rsid w:val="00585806"/>
    <w:rsid w:val="005D0228"/>
    <w:rsid w:val="005D597D"/>
    <w:rsid w:val="005E7A0D"/>
    <w:rsid w:val="005F1934"/>
    <w:rsid w:val="00602C92"/>
    <w:rsid w:val="00603C45"/>
    <w:rsid w:val="00612A48"/>
    <w:rsid w:val="00653062"/>
    <w:rsid w:val="0065676B"/>
    <w:rsid w:val="00670060"/>
    <w:rsid w:val="006709E4"/>
    <w:rsid w:val="00680A7D"/>
    <w:rsid w:val="006B0076"/>
    <w:rsid w:val="006C2852"/>
    <w:rsid w:val="006C2F68"/>
    <w:rsid w:val="006C7F6D"/>
    <w:rsid w:val="006D4B5A"/>
    <w:rsid w:val="006E1767"/>
    <w:rsid w:val="006E1D69"/>
    <w:rsid w:val="00723B30"/>
    <w:rsid w:val="007267E2"/>
    <w:rsid w:val="00754EE7"/>
    <w:rsid w:val="0076737D"/>
    <w:rsid w:val="00774225"/>
    <w:rsid w:val="00786878"/>
    <w:rsid w:val="00787F93"/>
    <w:rsid w:val="00790596"/>
    <w:rsid w:val="007A3260"/>
    <w:rsid w:val="007A5503"/>
    <w:rsid w:val="007B2AA7"/>
    <w:rsid w:val="007C04FA"/>
    <w:rsid w:val="007C379C"/>
    <w:rsid w:val="007C7777"/>
    <w:rsid w:val="007D7AC4"/>
    <w:rsid w:val="007E10E4"/>
    <w:rsid w:val="00803A60"/>
    <w:rsid w:val="00814012"/>
    <w:rsid w:val="00822068"/>
    <w:rsid w:val="00850038"/>
    <w:rsid w:val="00851C2D"/>
    <w:rsid w:val="0088639D"/>
    <w:rsid w:val="008C09C8"/>
    <w:rsid w:val="008C1688"/>
    <w:rsid w:val="008C60A4"/>
    <w:rsid w:val="008C7A8F"/>
    <w:rsid w:val="008D2152"/>
    <w:rsid w:val="008E7341"/>
    <w:rsid w:val="00901A07"/>
    <w:rsid w:val="00924232"/>
    <w:rsid w:val="00924A92"/>
    <w:rsid w:val="0092552F"/>
    <w:rsid w:val="00956813"/>
    <w:rsid w:val="00960D9F"/>
    <w:rsid w:val="00971C32"/>
    <w:rsid w:val="00975726"/>
    <w:rsid w:val="00991FDD"/>
    <w:rsid w:val="009921EE"/>
    <w:rsid w:val="009A0EF0"/>
    <w:rsid w:val="009A4C2D"/>
    <w:rsid w:val="009D1A1C"/>
    <w:rsid w:val="009D7BB6"/>
    <w:rsid w:val="009E60D8"/>
    <w:rsid w:val="009F17E7"/>
    <w:rsid w:val="00A12C1D"/>
    <w:rsid w:val="00A26A82"/>
    <w:rsid w:val="00A51E16"/>
    <w:rsid w:val="00A56749"/>
    <w:rsid w:val="00A85BA1"/>
    <w:rsid w:val="00A958EF"/>
    <w:rsid w:val="00AC1E3B"/>
    <w:rsid w:val="00AE5300"/>
    <w:rsid w:val="00AF009A"/>
    <w:rsid w:val="00AF09E9"/>
    <w:rsid w:val="00B045F5"/>
    <w:rsid w:val="00B11FAC"/>
    <w:rsid w:val="00B41752"/>
    <w:rsid w:val="00B526AB"/>
    <w:rsid w:val="00B82084"/>
    <w:rsid w:val="00BA39D7"/>
    <w:rsid w:val="00BE3715"/>
    <w:rsid w:val="00C246C9"/>
    <w:rsid w:val="00C25539"/>
    <w:rsid w:val="00C37297"/>
    <w:rsid w:val="00C779E6"/>
    <w:rsid w:val="00C803AC"/>
    <w:rsid w:val="00C922CE"/>
    <w:rsid w:val="00CB2680"/>
    <w:rsid w:val="00CC7875"/>
    <w:rsid w:val="00D429D0"/>
    <w:rsid w:val="00D43FB3"/>
    <w:rsid w:val="00D85E21"/>
    <w:rsid w:val="00D87BC8"/>
    <w:rsid w:val="00DB760E"/>
    <w:rsid w:val="00DD6BCC"/>
    <w:rsid w:val="00E4029C"/>
    <w:rsid w:val="00E47592"/>
    <w:rsid w:val="00E602E8"/>
    <w:rsid w:val="00E72774"/>
    <w:rsid w:val="00ED17D8"/>
    <w:rsid w:val="00EF043A"/>
    <w:rsid w:val="00F02684"/>
    <w:rsid w:val="00F11C75"/>
    <w:rsid w:val="00F25F29"/>
    <w:rsid w:val="00F81A4F"/>
    <w:rsid w:val="00FA703D"/>
    <w:rsid w:val="00FB17F0"/>
    <w:rsid w:val="00FC70DE"/>
    <w:rsid w:val="00FD5DE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29"/>
    <o:shapelayout v:ext="edit">
      <o:idmap v:ext="edit" data="1"/>
    </o:shapelayout>
  </w:shapeDefaults>
  <w:decimalSymbol w:val="."/>
  <w:listSeparator w:val=","/>
  <w14:docId w14:val="3ADE3B04"/>
  <w15:docId w15:val="{10C2329F-CD42-450B-87BF-0B15EA79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07B"/>
    <w:pPr>
      <w:spacing w:after="120" w:line="240" w:lineRule="auto"/>
    </w:pPr>
    <w:rPr>
      <w:spacing w:val="-2"/>
      <w:sz w:val="20"/>
      <w:szCs w:val="20"/>
    </w:rPr>
  </w:style>
  <w:style w:type="paragraph" w:styleId="Heading1">
    <w:name w:val="heading 1"/>
    <w:basedOn w:val="Normal"/>
    <w:next w:val="Normal"/>
    <w:link w:val="Heading1Char"/>
    <w:uiPriority w:val="9"/>
    <w:qFormat/>
    <w:rsid w:val="007C379C"/>
    <w:pPr>
      <w:keepNext/>
      <w:keepLines/>
      <w:spacing w:before="360" w:after="240"/>
      <w:outlineLvl w:val="0"/>
    </w:pPr>
    <w:rPr>
      <w:rFonts w:ascii="Arial" w:eastAsiaTheme="majorEastAsia" w:hAnsi="Arial" w:cstheme="majorBidi"/>
      <w:b/>
      <w:bCs/>
      <w:color w:val="004059" w:themeColor="accent1" w:themeShade="BF"/>
      <w:sz w:val="28"/>
      <w:szCs w:val="28"/>
    </w:rPr>
  </w:style>
  <w:style w:type="paragraph" w:styleId="Heading2">
    <w:name w:val="heading 2"/>
    <w:basedOn w:val="Normal"/>
    <w:next w:val="Normal"/>
    <w:link w:val="Heading2Char"/>
    <w:uiPriority w:val="9"/>
    <w:unhideWhenUsed/>
    <w:qFormat/>
    <w:rsid w:val="007C379C"/>
    <w:pPr>
      <w:keepNext/>
      <w:keepLines/>
      <w:spacing w:before="200" w:after="0"/>
      <w:outlineLvl w:val="1"/>
    </w:pPr>
    <w:rPr>
      <w:rFonts w:ascii="Arial" w:eastAsiaTheme="majorEastAsia" w:hAnsi="Arial" w:cstheme="minorHAnsi"/>
      <w:bCs/>
      <w:color w:val="005677"/>
    </w:rPr>
  </w:style>
  <w:style w:type="paragraph" w:styleId="Heading3">
    <w:name w:val="heading 3"/>
    <w:basedOn w:val="Normal"/>
    <w:next w:val="Normal"/>
    <w:link w:val="Heading3Char"/>
    <w:uiPriority w:val="9"/>
    <w:unhideWhenUsed/>
    <w:qFormat/>
    <w:rsid w:val="00AF09E9"/>
    <w:pPr>
      <w:keepNext/>
      <w:keepLines/>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822068"/>
    <w:pPr>
      <w:keepNext/>
      <w:keepLines/>
      <w:spacing w:before="200" w:after="0"/>
      <w:outlineLvl w:val="3"/>
    </w:pPr>
    <w:rPr>
      <w:rFonts w:asciiTheme="majorHAnsi" w:eastAsiaTheme="majorEastAsia" w:hAnsiTheme="majorHAnsi" w:cstheme="majorBidi"/>
      <w:b/>
      <w:bCs/>
      <w:i/>
      <w:iCs/>
      <w:color w:val="005677" w:themeColor="accent1"/>
    </w:rPr>
  </w:style>
  <w:style w:type="paragraph" w:styleId="Heading5">
    <w:name w:val="heading 5"/>
    <w:basedOn w:val="Normal"/>
    <w:next w:val="Normal"/>
    <w:link w:val="Heading5Char"/>
    <w:uiPriority w:val="9"/>
    <w:unhideWhenUsed/>
    <w:qFormat/>
    <w:rsid w:val="00822068"/>
    <w:pPr>
      <w:keepNext/>
      <w:keepLines/>
      <w:spacing w:before="200" w:after="0"/>
      <w:outlineLvl w:val="4"/>
    </w:pPr>
    <w:rPr>
      <w:rFonts w:asciiTheme="majorHAnsi" w:eastAsiaTheme="majorEastAsia" w:hAnsiTheme="majorHAnsi" w:cstheme="majorBidi"/>
      <w:color w:val="002A3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5726"/>
    <w:pPr>
      <w:spacing w:after="0" w:line="240" w:lineRule="auto"/>
    </w:pPr>
  </w:style>
  <w:style w:type="character" w:customStyle="1" w:styleId="Heading1Char">
    <w:name w:val="Heading 1 Char"/>
    <w:basedOn w:val="DefaultParagraphFont"/>
    <w:link w:val="Heading1"/>
    <w:uiPriority w:val="9"/>
    <w:rsid w:val="007C379C"/>
    <w:rPr>
      <w:rFonts w:ascii="Arial" w:eastAsiaTheme="majorEastAsia" w:hAnsi="Arial" w:cstheme="majorBidi"/>
      <w:b/>
      <w:bCs/>
      <w:color w:val="004059" w:themeColor="accent1" w:themeShade="BF"/>
      <w:spacing w:val="-2"/>
      <w:sz w:val="28"/>
      <w:szCs w:val="28"/>
    </w:rPr>
  </w:style>
  <w:style w:type="character" w:customStyle="1" w:styleId="Heading2Char">
    <w:name w:val="Heading 2 Char"/>
    <w:basedOn w:val="DefaultParagraphFont"/>
    <w:link w:val="Heading2"/>
    <w:uiPriority w:val="9"/>
    <w:rsid w:val="007C379C"/>
    <w:rPr>
      <w:rFonts w:ascii="Arial" w:eastAsiaTheme="majorEastAsia" w:hAnsi="Arial" w:cstheme="minorHAnsi"/>
      <w:bCs/>
      <w:color w:val="005677"/>
      <w:spacing w:val="-2"/>
      <w:sz w:val="20"/>
      <w:szCs w:val="20"/>
    </w:rPr>
  </w:style>
  <w:style w:type="paragraph" w:styleId="Title">
    <w:name w:val="Title"/>
    <w:basedOn w:val="Normal"/>
    <w:next w:val="Normal"/>
    <w:link w:val="TitleChar"/>
    <w:uiPriority w:val="10"/>
    <w:qFormat/>
    <w:rsid w:val="00FC70DE"/>
    <w:pPr>
      <w:spacing w:before="4480" w:after="480"/>
      <w:contextualSpacing/>
    </w:pPr>
    <w:rPr>
      <w:rFonts w:asciiTheme="majorHAnsi" w:eastAsiaTheme="majorEastAsia" w:hAnsiTheme="majorHAnsi" w:cstheme="majorBidi"/>
      <w:b/>
      <w:color w:val="2C2C2D" w:themeColor="text2" w:themeShade="80"/>
      <w:spacing w:val="5"/>
      <w:kern w:val="28"/>
      <w:sz w:val="64"/>
      <w:szCs w:val="52"/>
    </w:rPr>
  </w:style>
  <w:style w:type="character" w:customStyle="1" w:styleId="TitleChar">
    <w:name w:val="Title Char"/>
    <w:basedOn w:val="DefaultParagraphFont"/>
    <w:link w:val="Title"/>
    <w:uiPriority w:val="10"/>
    <w:rsid w:val="00FC70DE"/>
    <w:rPr>
      <w:rFonts w:asciiTheme="majorHAnsi" w:eastAsiaTheme="majorEastAsia" w:hAnsiTheme="majorHAnsi" w:cstheme="majorBidi"/>
      <w:b/>
      <w:color w:val="2C2C2D" w:themeColor="text2" w:themeShade="80"/>
      <w:spacing w:val="5"/>
      <w:kern w:val="28"/>
      <w:sz w:val="64"/>
      <w:szCs w:val="52"/>
    </w:rPr>
  </w:style>
  <w:style w:type="paragraph" w:styleId="Subtitle">
    <w:name w:val="Subtitle"/>
    <w:basedOn w:val="Normal"/>
    <w:next w:val="Normal"/>
    <w:link w:val="SubtitleChar"/>
    <w:uiPriority w:val="11"/>
    <w:qFormat/>
    <w:rsid w:val="005F1934"/>
    <w:pPr>
      <w:numPr>
        <w:ilvl w:val="1"/>
      </w:numPr>
    </w:pPr>
    <w:rPr>
      <w:rFonts w:asciiTheme="majorHAnsi" w:eastAsiaTheme="majorEastAsia" w:hAnsiTheme="majorHAnsi" w:cstheme="majorBidi"/>
      <w:iCs/>
      <w:color w:val="939598" w:themeColor="background2"/>
      <w:spacing w:val="15"/>
      <w:sz w:val="40"/>
      <w:szCs w:val="24"/>
    </w:rPr>
  </w:style>
  <w:style w:type="character" w:customStyle="1" w:styleId="SubtitleChar">
    <w:name w:val="Subtitle Char"/>
    <w:basedOn w:val="DefaultParagraphFont"/>
    <w:link w:val="Subtitle"/>
    <w:uiPriority w:val="11"/>
    <w:rsid w:val="005F1934"/>
    <w:rPr>
      <w:rFonts w:asciiTheme="majorHAnsi" w:eastAsiaTheme="majorEastAsia" w:hAnsiTheme="majorHAnsi" w:cstheme="majorBidi"/>
      <w:iCs/>
      <w:color w:val="939598" w:themeColor="background2"/>
      <w:spacing w:val="15"/>
      <w:sz w:val="40"/>
      <w:szCs w:val="24"/>
    </w:rPr>
  </w:style>
  <w:style w:type="character" w:styleId="Emphasis">
    <w:name w:val="Emphasis"/>
    <w:basedOn w:val="DefaultParagraphFont"/>
    <w:uiPriority w:val="20"/>
    <w:qFormat/>
    <w:rsid w:val="00975726"/>
    <w:rPr>
      <w:i/>
      <w:iCs/>
    </w:rPr>
  </w:style>
  <w:style w:type="character" w:styleId="Strong">
    <w:name w:val="Strong"/>
    <w:basedOn w:val="DefaultParagraphFont"/>
    <w:uiPriority w:val="22"/>
    <w:qFormat/>
    <w:rsid w:val="00975726"/>
    <w:rPr>
      <w:b/>
      <w:bCs/>
    </w:rPr>
  </w:style>
  <w:style w:type="character" w:styleId="Hyperlink">
    <w:name w:val="Hyperlink"/>
    <w:basedOn w:val="DefaultParagraphFont"/>
    <w:uiPriority w:val="99"/>
    <w:unhideWhenUsed/>
    <w:rsid w:val="00822068"/>
    <w:rPr>
      <w:color w:val="005677" w:themeColor="hyperlink"/>
      <w:u w:val="single"/>
    </w:rPr>
  </w:style>
  <w:style w:type="character" w:customStyle="1" w:styleId="Heading3Char">
    <w:name w:val="Heading 3 Char"/>
    <w:basedOn w:val="DefaultParagraphFont"/>
    <w:link w:val="Heading3"/>
    <w:uiPriority w:val="9"/>
    <w:rsid w:val="00AF09E9"/>
    <w:rPr>
      <w:rFonts w:asciiTheme="majorHAnsi" w:eastAsiaTheme="majorEastAsia" w:hAnsiTheme="majorHAnsi" w:cstheme="majorBidi"/>
      <w:b/>
      <w:bCs/>
      <w:color w:val="000000" w:themeColor="text1"/>
      <w:spacing w:val="-2"/>
      <w:sz w:val="20"/>
      <w:szCs w:val="20"/>
    </w:rPr>
  </w:style>
  <w:style w:type="character" w:customStyle="1" w:styleId="Heading4Char">
    <w:name w:val="Heading 4 Char"/>
    <w:basedOn w:val="DefaultParagraphFont"/>
    <w:link w:val="Heading4"/>
    <w:uiPriority w:val="9"/>
    <w:rsid w:val="00822068"/>
    <w:rPr>
      <w:rFonts w:asciiTheme="majorHAnsi" w:eastAsiaTheme="majorEastAsia" w:hAnsiTheme="majorHAnsi" w:cstheme="majorBidi"/>
      <w:b/>
      <w:bCs/>
      <w:i/>
      <w:iCs/>
      <w:color w:val="005677" w:themeColor="accent1"/>
      <w:sz w:val="20"/>
    </w:rPr>
  </w:style>
  <w:style w:type="character" w:customStyle="1" w:styleId="Heading5Char">
    <w:name w:val="Heading 5 Char"/>
    <w:basedOn w:val="DefaultParagraphFont"/>
    <w:link w:val="Heading5"/>
    <w:uiPriority w:val="9"/>
    <w:rsid w:val="00822068"/>
    <w:rPr>
      <w:rFonts w:asciiTheme="majorHAnsi" w:eastAsiaTheme="majorEastAsia" w:hAnsiTheme="majorHAnsi" w:cstheme="majorBidi"/>
      <w:color w:val="002A3B" w:themeColor="accent1" w:themeShade="7F"/>
      <w:sz w:val="20"/>
    </w:rPr>
  </w:style>
  <w:style w:type="table" w:styleId="TableGrid">
    <w:name w:val="Table Grid"/>
    <w:basedOn w:val="TableNormal"/>
    <w:uiPriority w:val="59"/>
    <w:rsid w:val="00822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22068"/>
    <w:pPr>
      <w:spacing w:after="0" w:line="240" w:lineRule="auto"/>
    </w:pPr>
    <w:tblPr>
      <w:tblStyleRowBandSize w:val="1"/>
      <w:tblStyleColBandSize w:val="1"/>
      <w:tblBorders>
        <w:top w:val="single" w:sz="8" w:space="0" w:color="005677" w:themeColor="accent1"/>
        <w:left w:val="single" w:sz="8" w:space="0" w:color="005677" w:themeColor="accent1"/>
        <w:bottom w:val="single" w:sz="8" w:space="0" w:color="005677" w:themeColor="accent1"/>
        <w:right w:val="single" w:sz="8" w:space="0" w:color="005677" w:themeColor="accent1"/>
      </w:tblBorders>
    </w:tblPr>
    <w:tblStylePr w:type="firstRow">
      <w:pPr>
        <w:spacing w:before="0" w:after="0" w:line="240" w:lineRule="auto"/>
      </w:pPr>
      <w:rPr>
        <w:b/>
        <w:bCs/>
        <w:color w:val="FFFFFF" w:themeColor="background1"/>
      </w:rPr>
      <w:tblPr/>
      <w:tcPr>
        <w:shd w:val="clear" w:color="auto" w:fill="005677" w:themeFill="accent1"/>
      </w:tcPr>
    </w:tblStylePr>
    <w:tblStylePr w:type="lastRow">
      <w:pPr>
        <w:spacing w:before="0" w:after="0" w:line="240" w:lineRule="auto"/>
      </w:pPr>
      <w:rPr>
        <w:b/>
        <w:bCs/>
      </w:rPr>
      <w:tblPr/>
      <w:tcPr>
        <w:tcBorders>
          <w:top w:val="double" w:sz="6" w:space="0" w:color="005677" w:themeColor="accent1"/>
          <w:left w:val="single" w:sz="8" w:space="0" w:color="005677" w:themeColor="accent1"/>
          <w:bottom w:val="single" w:sz="8" w:space="0" w:color="005677" w:themeColor="accent1"/>
          <w:right w:val="single" w:sz="8" w:space="0" w:color="005677" w:themeColor="accent1"/>
        </w:tcBorders>
      </w:tcPr>
    </w:tblStylePr>
    <w:tblStylePr w:type="firstCol">
      <w:rPr>
        <w:b/>
        <w:bCs/>
      </w:rPr>
    </w:tblStylePr>
    <w:tblStylePr w:type="lastCol">
      <w:rPr>
        <w:b/>
        <w:bCs/>
      </w:rPr>
    </w:tblStylePr>
    <w:tblStylePr w:type="band1Vert">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tblStylePr w:type="band1Horz">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style>
  <w:style w:type="table" w:styleId="LightList-Accent2">
    <w:name w:val="Light List Accent 2"/>
    <w:basedOn w:val="TableNormal"/>
    <w:uiPriority w:val="61"/>
    <w:rsid w:val="00822068"/>
    <w:pPr>
      <w:spacing w:after="0" w:line="240" w:lineRule="auto"/>
    </w:pPr>
    <w:tblPr>
      <w:tblStyleRowBandSize w:val="1"/>
      <w:tblStyleColBandSize w:val="1"/>
      <w:tblBorders>
        <w:top w:val="single" w:sz="8" w:space="0" w:color="00283E" w:themeColor="accent2"/>
        <w:left w:val="single" w:sz="8" w:space="0" w:color="00283E" w:themeColor="accent2"/>
        <w:bottom w:val="single" w:sz="8" w:space="0" w:color="00283E" w:themeColor="accent2"/>
        <w:right w:val="single" w:sz="8" w:space="0" w:color="00283E" w:themeColor="accent2"/>
      </w:tblBorders>
    </w:tblPr>
    <w:tblStylePr w:type="firstRow">
      <w:pPr>
        <w:spacing w:before="0" w:after="0" w:line="240" w:lineRule="auto"/>
      </w:pPr>
      <w:rPr>
        <w:b/>
        <w:bCs/>
        <w:color w:val="FFFFFF" w:themeColor="background1"/>
      </w:rPr>
      <w:tblPr/>
      <w:tcPr>
        <w:shd w:val="clear" w:color="auto" w:fill="00283E" w:themeFill="accent2"/>
      </w:tcPr>
    </w:tblStylePr>
    <w:tblStylePr w:type="lastRow">
      <w:pPr>
        <w:spacing w:before="0" w:after="0" w:line="240" w:lineRule="auto"/>
      </w:pPr>
      <w:rPr>
        <w:b/>
        <w:bCs/>
      </w:rPr>
      <w:tblPr/>
      <w:tcPr>
        <w:tcBorders>
          <w:top w:val="double" w:sz="6" w:space="0" w:color="00283E" w:themeColor="accent2"/>
          <w:left w:val="single" w:sz="8" w:space="0" w:color="00283E" w:themeColor="accent2"/>
          <w:bottom w:val="single" w:sz="8" w:space="0" w:color="00283E" w:themeColor="accent2"/>
          <w:right w:val="single" w:sz="8" w:space="0" w:color="00283E" w:themeColor="accent2"/>
        </w:tcBorders>
      </w:tcPr>
    </w:tblStylePr>
    <w:tblStylePr w:type="firstCol">
      <w:rPr>
        <w:b/>
        <w:bCs/>
      </w:rPr>
    </w:tblStylePr>
    <w:tblStylePr w:type="lastCol">
      <w:rPr>
        <w:b/>
        <w:bCs/>
      </w:rPr>
    </w:tblStylePr>
    <w:tblStylePr w:type="band1Vert">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tblStylePr w:type="band1Horz">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style>
  <w:style w:type="table" w:styleId="LightList-Accent3">
    <w:name w:val="Light List Accent 3"/>
    <w:basedOn w:val="TableNormal"/>
    <w:uiPriority w:val="61"/>
    <w:rsid w:val="00822068"/>
    <w:pPr>
      <w:spacing w:after="0" w:line="240" w:lineRule="auto"/>
    </w:pPr>
    <w:tblPr>
      <w:tblStyleRowBandSize w:val="1"/>
      <w:tblStyleColBandSize w:val="1"/>
      <w:tblBorders>
        <w:top w:val="single" w:sz="8" w:space="0" w:color="1B9590" w:themeColor="accent3"/>
        <w:left w:val="single" w:sz="8" w:space="0" w:color="1B9590" w:themeColor="accent3"/>
        <w:bottom w:val="single" w:sz="8" w:space="0" w:color="1B9590" w:themeColor="accent3"/>
        <w:right w:val="single" w:sz="8" w:space="0" w:color="1B9590" w:themeColor="accent3"/>
      </w:tblBorders>
    </w:tblPr>
    <w:tblStylePr w:type="firstRow">
      <w:pPr>
        <w:spacing w:before="0" w:after="0" w:line="240" w:lineRule="auto"/>
      </w:pPr>
      <w:rPr>
        <w:b/>
        <w:bCs/>
        <w:color w:val="FFFFFF" w:themeColor="background1"/>
      </w:rPr>
      <w:tblPr/>
      <w:tcPr>
        <w:shd w:val="clear" w:color="auto" w:fill="1B9590" w:themeFill="accent3"/>
      </w:tcPr>
    </w:tblStylePr>
    <w:tblStylePr w:type="lastRow">
      <w:pPr>
        <w:spacing w:before="0" w:after="0" w:line="240" w:lineRule="auto"/>
      </w:pPr>
      <w:rPr>
        <w:b/>
        <w:bCs/>
      </w:rPr>
      <w:tblPr/>
      <w:tcPr>
        <w:tcBorders>
          <w:top w:val="double" w:sz="6" w:space="0" w:color="1B9590" w:themeColor="accent3"/>
          <w:left w:val="single" w:sz="8" w:space="0" w:color="1B9590" w:themeColor="accent3"/>
          <w:bottom w:val="single" w:sz="8" w:space="0" w:color="1B9590" w:themeColor="accent3"/>
          <w:right w:val="single" w:sz="8" w:space="0" w:color="1B9590" w:themeColor="accent3"/>
        </w:tcBorders>
      </w:tcPr>
    </w:tblStylePr>
    <w:tblStylePr w:type="firstCol">
      <w:rPr>
        <w:b/>
        <w:bCs/>
      </w:rPr>
    </w:tblStylePr>
    <w:tblStylePr w:type="lastCol">
      <w:rPr>
        <w:b/>
        <w:bCs/>
      </w:rPr>
    </w:tblStylePr>
    <w:tblStylePr w:type="band1Vert">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tblStylePr w:type="band1Horz">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style>
  <w:style w:type="table" w:styleId="LightList-Accent4">
    <w:name w:val="Light List Accent 4"/>
    <w:basedOn w:val="TableNormal"/>
    <w:uiPriority w:val="61"/>
    <w:rsid w:val="00822068"/>
    <w:pPr>
      <w:spacing w:after="0" w:line="240" w:lineRule="auto"/>
    </w:pPr>
    <w:tblPr>
      <w:tblStyleRowBandSize w:val="1"/>
      <w:tblStyleColBandSize w:val="1"/>
      <w:tblBorders>
        <w:top w:val="single" w:sz="8" w:space="0" w:color="61C6C6" w:themeColor="accent4"/>
        <w:left w:val="single" w:sz="8" w:space="0" w:color="61C6C6" w:themeColor="accent4"/>
        <w:bottom w:val="single" w:sz="8" w:space="0" w:color="61C6C6" w:themeColor="accent4"/>
        <w:right w:val="single" w:sz="8" w:space="0" w:color="61C6C6" w:themeColor="accent4"/>
      </w:tblBorders>
    </w:tblPr>
    <w:tblStylePr w:type="firstRow">
      <w:pPr>
        <w:spacing w:before="0" w:after="0" w:line="240" w:lineRule="auto"/>
      </w:pPr>
      <w:rPr>
        <w:b/>
        <w:bCs/>
        <w:color w:val="FFFFFF" w:themeColor="background1"/>
      </w:rPr>
      <w:tblPr/>
      <w:tcPr>
        <w:shd w:val="clear" w:color="auto" w:fill="61C6C6" w:themeFill="accent4"/>
      </w:tcPr>
    </w:tblStylePr>
    <w:tblStylePr w:type="lastRow">
      <w:pPr>
        <w:spacing w:before="0" w:after="0" w:line="240" w:lineRule="auto"/>
      </w:pPr>
      <w:rPr>
        <w:b/>
        <w:bCs/>
      </w:rPr>
      <w:tblPr/>
      <w:tcPr>
        <w:tcBorders>
          <w:top w:val="double" w:sz="6" w:space="0" w:color="61C6C6" w:themeColor="accent4"/>
          <w:left w:val="single" w:sz="8" w:space="0" w:color="61C6C6" w:themeColor="accent4"/>
          <w:bottom w:val="single" w:sz="8" w:space="0" w:color="61C6C6" w:themeColor="accent4"/>
          <w:right w:val="single" w:sz="8" w:space="0" w:color="61C6C6" w:themeColor="accent4"/>
        </w:tcBorders>
      </w:tcPr>
    </w:tblStylePr>
    <w:tblStylePr w:type="firstCol">
      <w:rPr>
        <w:b/>
        <w:bCs/>
      </w:rPr>
    </w:tblStylePr>
    <w:tblStylePr w:type="lastCol">
      <w:rPr>
        <w:b/>
        <w:bCs/>
      </w:rPr>
    </w:tblStylePr>
    <w:tblStylePr w:type="band1Vert">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tblStylePr w:type="band1Horz">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style>
  <w:style w:type="table" w:customStyle="1" w:styleId="Style1">
    <w:name w:val="Style1"/>
    <w:basedOn w:val="TableNormal"/>
    <w:uiPriority w:val="99"/>
    <w:rsid w:val="002E14EA"/>
    <w:pPr>
      <w:spacing w:after="0" w:line="240" w:lineRule="auto"/>
    </w:pPr>
    <w:rPr>
      <w:rFonts w:ascii="Arial" w:hAnsi="Arial"/>
      <w:color w:val="000000" w:themeColor="text1"/>
      <w:sz w:val="20"/>
    </w:rPr>
    <w:tblPr>
      <w:tblBorders>
        <w:bottom w:val="single" w:sz="2" w:space="0" w:color="005677" w:themeColor="accent1"/>
        <w:insideH w:val="single" w:sz="2" w:space="0" w:color="005677" w:themeColor="accent1"/>
      </w:tblBorders>
      <w:tblCellMar>
        <w:top w:w="85" w:type="dxa"/>
        <w:bottom w:w="85" w:type="dxa"/>
      </w:tblCellMar>
    </w:tblPr>
    <w:tcPr>
      <w:shd w:val="clear" w:color="auto" w:fill="auto"/>
      <w:vAlign w:val="center"/>
    </w:tcPr>
    <w:tblStylePr w:type="firstRow">
      <w:pPr>
        <w:jc w:val="left"/>
      </w:pPr>
      <w:rPr>
        <w:rFonts w:ascii="Arial" w:hAnsi="Arial"/>
        <w:b/>
        <w:color w:val="FFFFFF" w:themeColor="background1"/>
        <w:sz w:val="20"/>
      </w:rPr>
      <w:tblPr/>
      <w:tcPr>
        <w:shd w:val="clear" w:color="auto" w:fill="005677" w:themeFill="accent1"/>
      </w:tcPr>
    </w:tblStylePr>
    <w:tblStylePr w:type="lastRow">
      <w:pPr>
        <w:jc w:val="left"/>
      </w:pPr>
      <w:rPr>
        <w:rFonts w:ascii="Arial" w:hAnsi="Arial"/>
        <w:b/>
      </w:rPr>
    </w:tblStylePr>
    <w:tblStylePr w:type="firstCol">
      <w:rPr>
        <w:b/>
      </w:rPr>
    </w:tblStylePr>
  </w:style>
  <w:style w:type="paragraph" w:styleId="TOCHeading">
    <w:name w:val="TOC Heading"/>
    <w:basedOn w:val="Heading1"/>
    <w:next w:val="Normal"/>
    <w:uiPriority w:val="39"/>
    <w:unhideWhenUsed/>
    <w:qFormat/>
    <w:rsid w:val="00CB2680"/>
    <w:pPr>
      <w:spacing w:before="0"/>
      <w:outlineLvl w:val="9"/>
    </w:pPr>
    <w:rPr>
      <w:lang w:val="en-US" w:eastAsia="ja-JP"/>
    </w:rPr>
  </w:style>
  <w:style w:type="paragraph" w:styleId="TOC1">
    <w:name w:val="toc 1"/>
    <w:basedOn w:val="Normal"/>
    <w:next w:val="Normal"/>
    <w:autoRedefine/>
    <w:uiPriority w:val="39"/>
    <w:unhideWhenUsed/>
    <w:qFormat/>
    <w:rsid w:val="00163B54"/>
    <w:pPr>
      <w:spacing w:after="100"/>
    </w:pPr>
    <w:rPr>
      <w:sz w:val="24"/>
    </w:rPr>
  </w:style>
  <w:style w:type="paragraph" w:styleId="TOC2">
    <w:name w:val="toc 2"/>
    <w:basedOn w:val="Normal"/>
    <w:next w:val="Normal"/>
    <w:autoRedefine/>
    <w:uiPriority w:val="39"/>
    <w:unhideWhenUsed/>
    <w:qFormat/>
    <w:rsid w:val="00163B54"/>
    <w:pPr>
      <w:spacing w:after="100"/>
      <w:ind w:left="200"/>
    </w:pPr>
    <w:rPr>
      <w:color w:val="58595B" w:themeColor="text2"/>
    </w:rPr>
  </w:style>
  <w:style w:type="paragraph" w:styleId="TOC3">
    <w:name w:val="toc 3"/>
    <w:basedOn w:val="Normal"/>
    <w:next w:val="Normal"/>
    <w:autoRedefine/>
    <w:uiPriority w:val="39"/>
    <w:unhideWhenUsed/>
    <w:qFormat/>
    <w:rsid w:val="002E14EA"/>
    <w:pPr>
      <w:spacing w:after="100"/>
      <w:ind w:left="400"/>
    </w:pPr>
  </w:style>
  <w:style w:type="paragraph" w:styleId="BalloonText">
    <w:name w:val="Balloon Text"/>
    <w:basedOn w:val="Normal"/>
    <w:link w:val="BalloonTextChar"/>
    <w:uiPriority w:val="99"/>
    <w:semiHidden/>
    <w:unhideWhenUsed/>
    <w:rsid w:val="002E14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4EA"/>
    <w:rPr>
      <w:rFonts w:ascii="Tahoma" w:hAnsi="Tahoma" w:cs="Tahoma"/>
      <w:sz w:val="16"/>
      <w:szCs w:val="16"/>
    </w:rPr>
  </w:style>
  <w:style w:type="paragraph" w:styleId="ListBullet">
    <w:name w:val="List Bullet"/>
    <w:basedOn w:val="Normal"/>
    <w:uiPriority w:val="99"/>
    <w:unhideWhenUsed/>
    <w:rsid w:val="009D7BB6"/>
    <w:pPr>
      <w:numPr>
        <w:numId w:val="1"/>
      </w:numPr>
      <w:ind w:left="284" w:hanging="284"/>
      <w:contextualSpacing/>
    </w:pPr>
  </w:style>
  <w:style w:type="paragraph" w:styleId="ListBullet2">
    <w:name w:val="List Bullet 2"/>
    <w:basedOn w:val="Normal"/>
    <w:uiPriority w:val="99"/>
    <w:unhideWhenUsed/>
    <w:rsid w:val="002F65AF"/>
    <w:pPr>
      <w:numPr>
        <w:numId w:val="2"/>
      </w:numPr>
      <w:contextualSpacing/>
    </w:pPr>
  </w:style>
  <w:style w:type="paragraph" w:styleId="Quote">
    <w:name w:val="Quote"/>
    <w:basedOn w:val="Normal"/>
    <w:next w:val="Normal"/>
    <w:link w:val="QuoteChar"/>
    <w:uiPriority w:val="29"/>
    <w:qFormat/>
    <w:rsid w:val="009D7BB6"/>
    <w:pPr>
      <w:pBdr>
        <w:top w:val="single" w:sz="4" w:space="1" w:color="1B9590" w:themeColor="accent3"/>
        <w:bottom w:val="single" w:sz="4" w:space="1" w:color="1B9590" w:themeColor="accent3"/>
      </w:pBdr>
      <w:spacing w:before="240" w:after="240"/>
    </w:pPr>
    <w:rPr>
      <w:i/>
      <w:iCs/>
      <w:color w:val="005677" w:themeColor="accent1"/>
      <w:sz w:val="24"/>
    </w:rPr>
  </w:style>
  <w:style w:type="character" w:customStyle="1" w:styleId="QuoteChar">
    <w:name w:val="Quote Char"/>
    <w:basedOn w:val="DefaultParagraphFont"/>
    <w:link w:val="Quote"/>
    <w:uiPriority w:val="29"/>
    <w:rsid w:val="009D7BB6"/>
    <w:rPr>
      <w:i/>
      <w:iCs/>
      <w:color w:val="005677" w:themeColor="accent1"/>
      <w:sz w:val="24"/>
    </w:rPr>
  </w:style>
  <w:style w:type="character" w:styleId="SubtleEmphasis">
    <w:name w:val="Subtle Emphasis"/>
    <w:basedOn w:val="DefaultParagraphFont"/>
    <w:uiPriority w:val="19"/>
    <w:rsid w:val="008C7A8F"/>
    <w:rPr>
      <w:rFonts w:ascii="Georgia" w:hAnsi="Georgia"/>
      <w:b w:val="0"/>
      <w:i/>
      <w:iCs/>
      <w:color w:val="808080" w:themeColor="text1" w:themeTint="7F"/>
      <w:sz w:val="28"/>
    </w:rPr>
  </w:style>
  <w:style w:type="paragraph" w:styleId="Caption">
    <w:name w:val="caption"/>
    <w:basedOn w:val="Normal"/>
    <w:next w:val="Normal"/>
    <w:uiPriority w:val="35"/>
    <w:unhideWhenUsed/>
    <w:qFormat/>
    <w:rsid w:val="00B526AB"/>
    <w:pPr>
      <w:spacing w:after="360"/>
    </w:pPr>
    <w:rPr>
      <w:bCs/>
      <w:color w:val="005677" w:themeColor="accent1"/>
      <w:sz w:val="18"/>
      <w:szCs w:val="18"/>
    </w:rPr>
  </w:style>
  <w:style w:type="character" w:customStyle="1" w:styleId="Tabletitle">
    <w:name w:val="Table title"/>
    <w:basedOn w:val="DefaultParagraphFont"/>
    <w:uiPriority w:val="1"/>
    <w:qFormat/>
    <w:rsid w:val="00D87BC8"/>
    <w:rPr>
      <w:b/>
      <w:color w:val="005677" w:themeColor="accent1"/>
    </w:rPr>
  </w:style>
  <w:style w:type="character" w:customStyle="1" w:styleId="Figuretitle">
    <w:name w:val="Figure title"/>
    <w:basedOn w:val="Tabletitle"/>
    <w:uiPriority w:val="1"/>
    <w:qFormat/>
    <w:rsid w:val="00D87BC8"/>
    <w:rPr>
      <w:b/>
      <w:color w:val="005677" w:themeColor="accent1"/>
    </w:rPr>
  </w:style>
  <w:style w:type="paragraph" w:customStyle="1" w:styleId="Credit">
    <w:name w:val="Credit"/>
    <w:basedOn w:val="Caption"/>
    <w:qFormat/>
    <w:rsid w:val="00A51E16"/>
    <w:rPr>
      <w:color w:val="58595B" w:themeColor="text2"/>
    </w:rPr>
  </w:style>
  <w:style w:type="paragraph" w:styleId="EndnoteText">
    <w:name w:val="endnote text"/>
    <w:basedOn w:val="Normal"/>
    <w:link w:val="EndnoteTextChar"/>
    <w:uiPriority w:val="99"/>
    <w:semiHidden/>
    <w:unhideWhenUsed/>
    <w:rsid w:val="00B526AB"/>
    <w:pPr>
      <w:spacing w:after="0"/>
    </w:pPr>
  </w:style>
  <w:style w:type="character" w:customStyle="1" w:styleId="EndnoteTextChar">
    <w:name w:val="Endnote Text Char"/>
    <w:basedOn w:val="DefaultParagraphFont"/>
    <w:link w:val="EndnoteText"/>
    <w:uiPriority w:val="99"/>
    <w:semiHidden/>
    <w:rsid w:val="00B526AB"/>
    <w:rPr>
      <w:sz w:val="20"/>
      <w:szCs w:val="20"/>
    </w:rPr>
  </w:style>
  <w:style w:type="character" w:styleId="EndnoteReference">
    <w:name w:val="endnote reference"/>
    <w:basedOn w:val="DefaultParagraphFont"/>
    <w:uiPriority w:val="99"/>
    <w:semiHidden/>
    <w:unhideWhenUsed/>
    <w:rsid w:val="00B526AB"/>
    <w:rPr>
      <w:vertAlign w:val="superscript"/>
    </w:rPr>
  </w:style>
  <w:style w:type="paragraph" w:styleId="FootnoteText">
    <w:name w:val="footnote text"/>
    <w:basedOn w:val="Normal"/>
    <w:link w:val="FootnoteTextChar"/>
    <w:uiPriority w:val="99"/>
    <w:unhideWhenUsed/>
    <w:rsid w:val="00B526AB"/>
    <w:pPr>
      <w:spacing w:after="60"/>
    </w:pPr>
    <w:rPr>
      <w:sz w:val="16"/>
    </w:rPr>
  </w:style>
  <w:style w:type="character" w:customStyle="1" w:styleId="FootnoteTextChar">
    <w:name w:val="Footnote Text Char"/>
    <w:basedOn w:val="DefaultParagraphFont"/>
    <w:link w:val="FootnoteText"/>
    <w:uiPriority w:val="99"/>
    <w:rsid w:val="00B526AB"/>
    <w:rPr>
      <w:sz w:val="16"/>
      <w:szCs w:val="20"/>
    </w:rPr>
  </w:style>
  <w:style w:type="character" w:styleId="FootnoteReference">
    <w:name w:val="footnote reference"/>
    <w:basedOn w:val="DefaultParagraphFont"/>
    <w:uiPriority w:val="99"/>
    <w:semiHidden/>
    <w:unhideWhenUsed/>
    <w:rsid w:val="00B526AB"/>
    <w:rPr>
      <w:vertAlign w:val="superscript"/>
    </w:rPr>
  </w:style>
  <w:style w:type="paragraph" w:customStyle="1" w:styleId="Casestudy">
    <w:name w:val="Case study"/>
    <w:basedOn w:val="Normal"/>
    <w:qFormat/>
    <w:rsid w:val="00244596"/>
    <w:pPr>
      <w:pBdr>
        <w:top w:val="single" w:sz="4" w:space="4" w:color="00283E" w:themeColor="accent2"/>
        <w:left w:val="single" w:sz="4" w:space="4" w:color="00283E" w:themeColor="accent2"/>
        <w:bottom w:val="single" w:sz="4" w:space="4" w:color="00283E" w:themeColor="accent2"/>
        <w:right w:val="single" w:sz="4" w:space="4" w:color="00283E" w:themeColor="accent2"/>
      </w:pBdr>
      <w:shd w:val="clear" w:color="auto" w:fill="D1EEFF" w:themeFill="accent2" w:themeFillTint="1A"/>
      <w:ind w:left="113" w:right="113"/>
    </w:pPr>
  </w:style>
  <w:style w:type="paragraph" w:customStyle="1" w:styleId="Casestudytitle">
    <w:name w:val="Case study title"/>
    <w:basedOn w:val="Casestudy"/>
    <w:qFormat/>
    <w:rsid w:val="002D3954"/>
    <w:pPr>
      <w:spacing w:before="360"/>
    </w:pPr>
    <w:rPr>
      <w:color w:val="00283E" w:themeColor="accent2"/>
      <w:sz w:val="28"/>
    </w:rPr>
  </w:style>
  <w:style w:type="paragraph" w:customStyle="1" w:styleId="Casestudysource">
    <w:name w:val="Case study source"/>
    <w:basedOn w:val="Casestudy"/>
    <w:qFormat/>
    <w:rsid w:val="00F25F29"/>
    <w:pPr>
      <w:spacing w:before="240" w:after="480"/>
    </w:pPr>
    <w:rPr>
      <w:color w:val="00283E" w:themeColor="accent2"/>
      <w:sz w:val="16"/>
    </w:rPr>
  </w:style>
  <w:style w:type="paragraph" w:styleId="Header">
    <w:name w:val="header"/>
    <w:basedOn w:val="Normal"/>
    <w:link w:val="HeaderChar"/>
    <w:uiPriority w:val="99"/>
    <w:unhideWhenUsed/>
    <w:rsid w:val="00237A8F"/>
    <w:pPr>
      <w:tabs>
        <w:tab w:val="center" w:pos="4320"/>
        <w:tab w:val="right" w:pos="8640"/>
      </w:tabs>
      <w:spacing w:after="0"/>
    </w:pPr>
    <w:rPr>
      <w:sz w:val="16"/>
    </w:rPr>
  </w:style>
  <w:style w:type="character" w:customStyle="1" w:styleId="HeaderChar">
    <w:name w:val="Header Char"/>
    <w:basedOn w:val="DefaultParagraphFont"/>
    <w:link w:val="Header"/>
    <w:uiPriority w:val="99"/>
    <w:rsid w:val="00237A8F"/>
    <w:rPr>
      <w:sz w:val="16"/>
    </w:rPr>
  </w:style>
  <w:style w:type="paragraph" w:styleId="Footer">
    <w:name w:val="footer"/>
    <w:basedOn w:val="Normal"/>
    <w:link w:val="FooterChar"/>
    <w:uiPriority w:val="99"/>
    <w:unhideWhenUsed/>
    <w:rsid w:val="007B2AA7"/>
    <w:pPr>
      <w:tabs>
        <w:tab w:val="left" w:pos="3969"/>
        <w:tab w:val="left" w:pos="6804"/>
      </w:tabs>
      <w:spacing w:after="0"/>
    </w:pPr>
    <w:rPr>
      <w:sz w:val="16"/>
    </w:rPr>
  </w:style>
  <w:style w:type="character" w:customStyle="1" w:styleId="FooterChar">
    <w:name w:val="Footer Char"/>
    <w:basedOn w:val="DefaultParagraphFont"/>
    <w:link w:val="Footer"/>
    <w:uiPriority w:val="99"/>
    <w:rsid w:val="007B2AA7"/>
    <w:rPr>
      <w:spacing w:val="-2"/>
      <w:sz w:val="16"/>
      <w:szCs w:val="20"/>
    </w:rPr>
  </w:style>
  <w:style w:type="character" w:styleId="PageNumber">
    <w:name w:val="page number"/>
    <w:basedOn w:val="DefaultParagraphFont"/>
    <w:uiPriority w:val="99"/>
    <w:semiHidden/>
    <w:unhideWhenUsed/>
    <w:rsid w:val="006C2F68"/>
  </w:style>
  <w:style w:type="paragraph" w:styleId="ListParagraph">
    <w:name w:val="List Paragraph"/>
    <w:basedOn w:val="Normal"/>
    <w:uiPriority w:val="34"/>
    <w:qFormat/>
    <w:rsid w:val="009E60D8"/>
    <w:pPr>
      <w:ind w:left="284" w:hanging="284"/>
      <w:contextualSpacing/>
    </w:pPr>
  </w:style>
  <w:style w:type="character" w:styleId="FollowedHyperlink">
    <w:name w:val="FollowedHyperlink"/>
    <w:basedOn w:val="DefaultParagraphFont"/>
    <w:uiPriority w:val="99"/>
    <w:semiHidden/>
    <w:unhideWhenUsed/>
    <w:rsid w:val="007B2AA7"/>
    <w:rPr>
      <w:color w:val="C973AF" w:themeColor="followedHyperlink"/>
      <w:u w:val="single"/>
    </w:rPr>
  </w:style>
  <w:style w:type="table" w:styleId="LightShading-Accent1">
    <w:name w:val="Light Shading Accent 1"/>
    <w:basedOn w:val="TableNormal"/>
    <w:uiPriority w:val="60"/>
    <w:rsid w:val="007B2AA7"/>
    <w:pPr>
      <w:spacing w:after="0" w:line="240" w:lineRule="auto"/>
    </w:pPr>
    <w:rPr>
      <w:rFonts w:eastAsiaTheme="minorEastAsia"/>
      <w:color w:val="004059" w:themeColor="accent1" w:themeShade="BF"/>
      <w:lang w:val="en-US" w:eastAsia="zh-TW"/>
    </w:rPr>
    <w:tblPr>
      <w:tblStyleRowBandSize w:val="1"/>
      <w:tblStyleColBandSize w:val="1"/>
      <w:tblBorders>
        <w:top w:val="single" w:sz="8" w:space="0" w:color="005677" w:themeColor="accent1"/>
        <w:bottom w:val="single" w:sz="8" w:space="0" w:color="005677" w:themeColor="accent1"/>
      </w:tblBorders>
    </w:tblPr>
    <w:tblStylePr w:type="firstRow">
      <w:pPr>
        <w:spacing w:before="0" w:after="0" w:line="240" w:lineRule="auto"/>
      </w:pPr>
      <w:rPr>
        <w:b/>
        <w:bCs/>
      </w:rPr>
      <w:tblPr/>
      <w:tcPr>
        <w:tcBorders>
          <w:top w:val="single" w:sz="8" w:space="0" w:color="005677" w:themeColor="accent1"/>
          <w:left w:val="nil"/>
          <w:bottom w:val="single" w:sz="8" w:space="0" w:color="005677" w:themeColor="accent1"/>
          <w:right w:val="nil"/>
          <w:insideH w:val="nil"/>
          <w:insideV w:val="nil"/>
        </w:tcBorders>
      </w:tcPr>
    </w:tblStylePr>
    <w:tblStylePr w:type="lastRow">
      <w:pPr>
        <w:spacing w:before="0" w:after="0" w:line="240" w:lineRule="auto"/>
      </w:pPr>
      <w:rPr>
        <w:b/>
        <w:bCs/>
      </w:rPr>
      <w:tblPr/>
      <w:tcPr>
        <w:tcBorders>
          <w:top w:val="single" w:sz="8" w:space="0" w:color="005677" w:themeColor="accent1"/>
          <w:left w:val="nil"/>
          <w:bottom w:val="single" w:sz="8" w:space="0" w:color="0056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E4FF" w:themeFill="accent1" w:themeFillTint="3F"/>
      </w:tcPr>
    </w:tblStylePr>
    <w:tblStylePr w:type="band1Horz">
      <w:tblPr/>
      <w:tcPr>
        <w:tcBorders>
          <w:left w:val="nil"/>
          <w:right w:val="nil"/>
          <w:insideH w:val="nil"/>
          <w:insideV w:val="nil"/>
        </w:tcBorders>
        <w:shd w:val="clear" w:color="auto" w:fill="9EE4FF" w:themeFill="accent1" w:themeFillTint="3F"/>
      </w:tcPr>
    </w:tblStylePr>
  </w:style>
  <w:style w:type="paragraph" w:customStyle="1" w:styleId="Custom3">
    <w:name w:val="Custom 3"/>
    <w:basedOn w:val="Normal"/>
    <w:link w:val="Custom3Char"/>
    <w:qFormat/>
    <w:rsid w:val="00197456"/>
    <w:pPr>
      <w:ind w:left="-142"/>
    </w:pPr>
    <w:rPr>
      <w:rFonts w:ascii="Georgia" w:eastAsiaTheme="minorEastAsia" w:hAnsi="Georgia"/>
      <w:color w:val="333366"/>
      <w:spacing w:val="0"/>
      <w:sz w:val="24"/>
      <w:szCs w:val="24"/>
    </w:rPr>
  </w:style>
  <w:style w:type="character" w:customStyle="1" w:styleId="Custom3Char">
    <w:name w:val="Custom 3 Char"/>
    <w:basedOn w:val="DefaultParagraphFont"/>
    <w:link w:val="Custom3"/>
    <w:rsid w:val="00197456"/>
    <w:rPr>
      <w:rFonts w:ascii="Georgia" w:eastAsiaTheme="minorEastAsia" w:hAnsi="Georgia"/>
      <w:color w:val="333366"/>
      <w:sz w:val="24"/>
      <w:szCs w:val="24"/>
    </w:rPr>
  </w:style>
  <w:style w:type="paragraph" w:customStyle="1" w:styleId="Custom1">
    <w:name w:val="Custom 1"/>
    <w:basedOn w:val="ListNumber"/>
    <w:link w:val="Custom1Char"/>
    <w:qFormat/>
    <w:rsid w:val="00197456"/>
    <w:pPr>
      <w:numPr>
        <w:numId w:val="11"/>
      </w:numPr>
      <w:spacing w:after="60" w:line="280" w:lineRule="atLeast"/>
      <w:contextualSpacing w:val="0"/>
    </w:pPr>
    <w:rPr>
      <w:rFonts w:ascii="Arial" w:eastAsiaTheme="majorEastAsia" w:hAnsi="Arial" w:cstheme="majorBidi"/>
      <w:bCs/>
      <w:i/>
      <w:iCs/>
      <w:color w:val="333366"/>
      <w:spacing w:val="0"/>
      <w:sz w:val="24"/>
      <w:szCs w:val="22"/>
    </w:rPr>
  </w:style>
  <w:style w:type="character" w:customStyle="1" w:styleId="Custom1Char">
    <w:name w:val="Custom 1 Char"/>
    <w:basedOn w:val="DefaultParagraphFont"/>
    <w:link w:val="Custom1"/>
    <w:rsid w:val="00197456"/>
    <w:rPr>
      <w:rFonts w:ascii="Arial" w:eastAsiaTheme="majorEastAsia" w:hAnsi="Arial" w:cstheme="majorBidi"/>
      <w:bCs/>
      <w:i/>
      <w:iCs/>
      <w:color w:val="333366"/>
      <w:sz w:val="24"/>
    </w:rPr>
  </w:style>
  <w:style w:type="paragraph" w:styleId="ListNumber">
    <w:name w:val="List Number"/>
    <w:basedOn w:val="Normal"/>
    <w:uiPriority w:val="99"/>
    <w:semiHidden/>
    <w:unhideWhenUsed/>
    <w:rsid w:val="00197456"/>
    <w:pPr>
      <w:numPr>
        <w:numId w:val="6"/>
      </w:numPr>
      <w:contextualSpacing/>
    </w:pPr>
  </w:style>
  <w:style w:type="character" w:styleId="CommentReference">
    <w:name w:val="annotation reference"/>
    <w:basedOn w:val="DefaultParagraphFont"/>
    <w:uiPriority w:val="99"/>
    <w:semiHidden/>
    <w:unhideWhenUsed/>
    <w:rsid w:val="00C803AC"/>
    <w:rPr>
      <w:sz w:val="16"/>
      <w:szCs w:val="16"/>
    </w:rPr>
  </w:style>
  <w:style w:type="paragraph" w:styleId="CommentText">
    <w:name w:val="annotation text"/>
    <w:basedOn w:val="Normal"/>
    <w:link w:val="CommentTextChar"/>
    <w:uiPriority w:val="99"/>
    <w:semiHidden/>
    <w:unhideWhenUsed/>
    <w:rsid w:val="00C803AC"/>
  </w:style>
  <w:style w:type="character" w:customStyle="1" w:styleId="CommentTextChar">
    <w:name w:val="Comment Text Char"/>
    <w:basedOn w:val="DefaultParagraphFont"/>
    <w:link w:val="CommentText"/>
    <w:uiPriority w:val="99"/>
    <w:semiHidden/>
    <w:rsid w:val="00C803AC"/>
    <w:rPr>
      <w:spacing w:val="-2"/>
      <w:sz w:val="20"/>
      <w:szCs w:val="20"/>
    </w:rPr>
  </w:style>
  <w:style w:type="paragraph" w:styleId="CommentSubject">
    <w:name w:val="annotation subject"/>
    <w:basedOn w:val="CommentText"/>
    <w:next w:val="CommentText"/>
    <w:link w:val="CommentSubjectChar"/>
    <w:uiPriority w:val="99"/>
    <w:semiHidden/>
    <w:unhideWhenUsed/>
    <w:rsid w:val="00C803AC"/>
    <w:rPr>
      <w:b/>
      <w:bCs/>
    </w:rPr>
  </w:style>
  <w:style w:type="character" w:customStyle="1" w:styleId="CommentSubjectChar">
    <w:name w:val="Comment Subject Char"/>
    <w:basedOn w:val="CommentTextChar"/>
    <w:link w:val="CommentSubject"/>
    <w:uiPriority w:val="99"/>
    <w:semiHidden/>
    <w:rsid w:val="00C803AC"/>
    <w:rPr>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563522">
      <w:bodyDiv w:val="1"/>
      <w:marLeft w:val="0"/>
      <w:marRight w:val="0"/>
      <w:marTop w:val="0"/>
      <w:marBottom w:val="0"/>
      <w:divBdr>
        <w:top w:val="none" w:sz="0" w:space="0" w:color="auto"/>
        <w:left w:val="none" w:sz="0" w:space="0" w:color="auto"/>
        <w:bottom w:val="none" w:sz="0" w:space="0" w:color="auto"/>
        <w:right w:val="none" w:sz="0" w:space="0" w:color="auto"/>
      </w:divBdr>
    </w:div>
    <w:div w:id="204409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www.cleanenergyregulator.gov.au/NGER/Forms-and-resources/Forms" TargetMode="External"/><Relationship Id="rId3" Type="http://schemas.openxmlformats.org/officeDocument/2006/relationships/customXml" Target="../customXml/item3.xml"/><Relationship Id="rId21" Type="http://schemas.openxmlformats.org/officeDocument/2006/relationships/hyperlink" Target="mailto:enquiries@cleanenergyregulator.gov.au"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cleanenergyregulator.gov.au/NGER/Forms-and-resources/Guides-and-factsheets" TargetMode="External"/><Relationship Id="rId2" Type="http://schemas.openxmlformats.org/officeDocument/2006/relationships/customXml" Target="../customXml/item2.xml"/><Relationship Id="rId16" Type="http://schemas.openxmlformats.org/officeDocument/2006/relationships/hyperlink" Target="http://www.cleanenergyregulator.gov.au/NGER/Forms-and-resources/Calculators" TargetMode="External"/><Relationship Id="rId20" Type="http://schemas.openxmlformats.org/officeDocument/2006/relationships/hyperlink" Target="http://www.cleanenergyregulator.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cleanenergyregulator.gov.au/NGER/The-safeguard-mechanis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majorprojectshelp.business.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ntact@mpa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pa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rporate Test">
      <a:dk1>
        <a:sysClr val="windowText" lastClr="000000"/>
      </a:dk1>
      <a:lt1>
        <a:sysClr val="window" lastClr="FFFFFF"/>
      </a:lt1>
      <a:dk2>
        <a:srgbClr val="58595B"/>
      </a:dk2>
      <a:lt2>
        <a:srgbClr val="939598"/>
      </a:lt2>
      <a:accent1>
        <a:srgbClr val="005677"/>
      </a:accent1>
      <a:accent2>
        <a:srgbClr val="00283E"/>
      </a:accent2>
      <a:accent3>
        <a:srgbClr val="1B9590"/>
      </a:accent3>
      <a:accent4>
        <a:srgbClr val="61C6C6"/>
      </a:accent4>
      <a:accent5>
        <a:srgbClr val="9CD9E0"/>
      </a:accent5>
      <a:accent6>
        <a:srgbClr val="C973AF"/>
      </a:accent6>
      <a:hlink>
        <a:srgbClr val="005677"/>
      </a:hlink>
      <a:folHlink>
        <a:srgbClr val="C973A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Mar-Apr 2017 review round - feedback as at 9/05</Comments>
    <aa25a1a23adf4c92a153145de6afe324 xmlns="a36bd50b-1532-4c22-b385-5c082c960938">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n99e4c9942c6404eb103464a00e6097b xmlns="a36bd50b-1532-4c22-b385-5c082c960938">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5f6de30b-6e1e-4c09-9e51-982258231536</TermId>
        </TermInfo>
      </Terms>
    </n99e4c9942c6404eb103464a00e6097b>
    <adb9bed2e36e4a93af574aeb444da63e xmlns="a36bd50b-1532-4c22-b385-5c082c960938">
      <Terms xmlns="http://schemas.microsoft.com/office/infopath/2007/PartnerControls">
        <TermInfo xmlns="http://schemas.microsoft.com/office/infopath/2007/PartnerControls">
          <TermName xmlns="http://schemas.microsoft.com/office/infopath/2007/PartnerControls">MPAA</TermName>
          <TermId xmlns="http://schemas.microsoft.com/office/infopath/2007/PartnerControls">2af67aab-8455-4014-9bf3-d88d9856f76c</TermId>
        </TermInfo>
      </Terms>
    </adb9bed2e36e4a93af574aeb444da63e>
    <TaxCatchAll xmlns="a36bd50b-1532-4c22-b385-5c082c960938">
      <Value>52</Value>
      <Value>3</Value>
      <Value>387</Value>
      <Value>1800</Value>
      <Value>7</Value>
    </TaxCatchAll>
    <pe2555c81638466f9eb614edb9ecde52 xmlns="a36bd50b-1532-4c22-b385-5c082c960938">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38af007d-6d80-4dd0-9833-ef17489d7c7e</TermId>
        </TermInfo>
      </Terms>
    </pe2555c81638466f9eb614edb9ecde52>
    <g7bcb40ba23249a78edca7d43a67c1c9 xmlns="a36bd50b-1532-4c22-b385-5c082c960938">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cd41d649-1e1a-44f5-b99b-946d42ce56d6</TermId>
        </TermInfo>
      </Terms>
    </g7bcb40ba23249a78edca7d43a67c1c9>
    <_dlc_DocId xmlns="a36bd50b-1532-4c22-b385-5c082c960938">A3PSR54DD4M5-1894031199-98</_dlc_DocId>
    <_dlc_DocIdUrl xmlns="a36bd50b-1532-4c22-b385-5c082c960938">
      <Url>https://dochub/div/officeofnorthernaustralia/businessfunctions/majorprojects/programmemgmnt/_layouts/15/DocIdRedir.aspx?ID=A3PSR54DD4M5-1894031199-98</Url>
      <Description>A3PSR54DD4M5-1894031199-98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6D55852D93604AA440876A3B15BB43" ma:contentTypeVersion="13" ma:contentTypeDescription="Create a new document." ma:contentTypeScope="" ma:versionID="a0dd2c024117f1c72f84498cdb49f4fc">
  <xsd:schema xmlns:xsd="http://www.w3.org/2001/XMLSchema" xmlns:xs="http://www.w3.org/2001/XMLSchema" xmlns:p="http://schemas.microsoft.com/office/2006/metadata/properties" xmlns:ns1="http://schemas.microsoft.com/sharepoint/v3" xmlns:ns2="a36bd50b-1532-4c22-b385-5c082c960938" xmlns:ns3="e950eb60-a35e-4b14-88a9-41f408f74491" targetNamespace="http://schemas.microsoft.com/office/2006/metadata/properties" ma:root="true" ma:fieldsID="a2b708221e224d29fbe8c5eaf269731a" ns1:_="" ns2:_="" ns3:_="">
    <xsd:import namespace="http://schemas.microsoft.com/sharepoint/v3"/>
    <xsd:import namespace="a36bd50b-1532-4c22-b385-5c082c960938"/>
    <xsd:import namespace="e950eb60-a35e-4b14-88a9-41f408f74491"/>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6bd50b-1532-4c22-b385-5c082c9609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2dff2eb7-e297-4992-b865-1a47fdf64e6a}" ma:internalName="TaxCatchAll" ma:showField="CatchAllData" ma:web="e950eb60-a35e-4b14-88a9-41f408f74491">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bacf7d73-44f1-4bad-9de4-dfdec5c74e03"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50eb60-a35e-4b14-88a9-41f408f74491"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5F69D-9063-4F0B-AB5E-D19C8BABD092}">
  <ds:schemaRefs>
    <ds:schemaRef ds:uri="a36bd50b-1532-4c22-b385-5c082c960938"/>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950eb60-a35e-4b14-88a9-41f408f74491"/>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ADBAC5C-4789-4B9F-BA1F-8ED83633CF9B}"/>
</file>

<file path=customXml/itemProps3.xml><?xml version="1.0" encoding="utf-8"?>
<ds:datastoreItem xmlns:ds="http://schemas.openxmlformats.org/officeDocument/2006/customXml" ds:itemID="{4EE56979-664D-41FB-AE64-65F220196713}">
  <ds:schemaRefs>
    <ds:schemaRef ds:uri="http://schemas.microsoft.com/sharepoint/v3/contenttype/forms"/>
  </ds:schemaRefs>
</ds:datastoreItem>
</file>

<file path=customXml/itemProps4.xml><?xml version="1.0" encoding="utf-8"?>
<ds:datastoreItem xmlns:ds="http://schemas.openxmlformats.org/officeDocument/2006/customXml" ds:itemID="{A977A630-7D5F-433F-B8F3-1DE3B2DE5943}">
  <ds:schemaRefs>
    <ds:schemaRef ds:uri="http://schemas.microsoft.com/sharepoint/events"/>
  </ds:schemaRefs>
</ds:datastoreItem>
</file>

<file path=customXml/itemProps5.xml><?xml version="1.0" encoding="utf-8"?>
<ds:datastoreItem xmlns:ds="http://schemas.openxmlformats.org/officeDocument/2006/customXml" ds:itemID="{47D3CE15-243C-4A06-AE46-FD84B46AC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NATIONAL GREENHOUSE AND ENERGY REPORTING ACT 2007</vt:lpstr>
    </vt:vector>
  </TitlesOfParts>
  <Company>CER</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GREENHOUSE AND ENERGY REPORTING ACT 2007</dc:title>
  <dc:creator>Milanja, Jelena</dc:creator>
  <cp:lastModifiedBy>Pusceddu, Anna</cp:lastModifiedBy>
  <cp:revision>11</cp:revision>
  <dcterms:created xsi:type="dcterms:W3CDTF">2019-06-25T22:14:00Z</dcterms:created>
  <dcterms:modified xsi:type="dcterms:W3CDTF">2021-09-06T05:29:00Z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0x010100896D55852D93604AA440876A3B15BB43</vt:lpwstr>
  </property>
  <property fmtid="{D5CDD505-2E9C-101B-9397-08002B2CF9AE}" pid="3" name="RecordPoint_WorkflowType">
    <vt:lpwstr>ActiveSubmitStub</vt:lpwstr>
  </property>
  <property fmtid="{D5CDD505-2E9C-101B-9397-08002B2CF9AE}" pid="4" name="RecordPoint_ActiveItemSiteId">
    <vt:lpwstr>{5de2fa14-5cd9-4f3d-a0bc-2dab554b1fc6}</vt:lpwstr>
  </property>
  <property fmtid="{D5CDD505-2E9C-101B-9397-08002B2CF9AE}" pid="5" name="RecordPoint_ActiveItemListId">
    <vt:lpwstr>{9855a9af-f762-45e2-9923-1bea3db8586d}</vt:lpwstr>
  </property>
  <property fmtid="{D5CDD505-2E9C-101B-9397-08002B2CF9AE}" pid="6" name="RecordPoint_ActiveItemUniqueId">
    <vt:lpwstr>{7b2d0680-bd1d-4fe8-a1e5-4d94b3517f61}</vt:lpwstr>
  </property>
  <property fmtid="{D5CDD505-2E9C-101B-9397-08002B2CF9AE}" pid="7" name="RecordPoint_ActiveItemWebId">
    <vt:lpwstr>{b45a18ab-f9c7-4d96-a3ce-0325dfafbf44}</vt:lpwstr>
  </property>
  <property fmtid="{D5CDD505-2E9C-101B-9397-08002B2CF9AE}" pid="8" name="RecordPoint_RecordNumberSubmitted">
    <vt:lpwstr/>
  </property>
  <property fmtid="{D5CDD505-2E9C-101B-9397-08002B2CF9AE}" pid="9" name="RecordPoint_SubmissionCompleted">
    <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DocHub_Year">
    <vt:lpwstr>387;#2017|5f6de30b-6e1e-4c09-9e51-982258231536</vt:lpwstr>
  </property>
  <property fmtid="{D5CDD505-2E9C-101B-9397-08002B2CF9AE}" pid="14" name="DocHub_DocumentType">
    <vt:lpwstr>52;#Fact Sheet|38af007d-6d80-4dd0-9833-ef17489d7c7e</vt:lpwstr>
  </property>
  <property fmtid="{D5CDD505-2E9C-101B-9397-08002B2CF9AE}" pid="15" name="DocHub_SecurityClassification">
    <vt:lpwstr>3;#UNCLASSIFIED|6106d03b-a1a0-4e30-9d91-d5e9fb4314f9</vt:lpwstr>
  </property>
  <property fmtid="{D5CDD505-2E9C-101B-9397-08002B2CF9AE}" pid="16" name="DocHub_Keywords">
    <vt:lpwstr>1800;#MPAA|2af67aab-8455-4014-9bf3-d88d9856f76c</vt:lpwstr>
  </property>
  <property fmtid="{D5CDD505-2E9C-101B-9397-08002B2CF9AE}" pid="17" name="DocHub_WorkActivity">
    <vt:lpwstr>7;#Communication|cd41d649-1e1a-44f5-b99b-946d42ce56d6</vt:lpwstr>
  </property>
  <property fmtid="{D5CDD505-2E9C-101B-9397-08002B2CF9AE}" pid="18" name="_dlc_DocIdItemGuid">
    <vt:lpwstr>ea88bd4c-8ee6-438c-ba13-71313f7965b0</vt:lpwstr>
  </property>
  <property fmtid="{D5CDD505-2E9C-101B-9397-08002B2CF9AE}" pid="19" name="DocHub_PDMSNumber">
    <vt:lpwstr/>
  </property>
  <property fmtid="{D5CDD505-2E9C-101B-9397-08002B2CF9AE}" pid="20" name="IconOverlay">
    <vt:lpwstr/>
  </property>
</Properties>
</file>