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ABBA6" w14:textId="77777777" w:rsidR="00697C27" w:rsidRPr="005131A7" w:rsidRDefault="002E7AD3" w:rsidP="007B709A">
      <w:pPr>
        <w:pStyle w:val="Heading1"/>
        <w:rPr>
          <w:color w:val="1F497D" w:themeColor="text2"/>
        </w:rPr>
      </w:pPr>
      <w:bookmarkStart w:id="0" w:name="_GoBack"/>
      <w:bookmarkEnd w:id="0"/>
      <w:r>
        <w:rPr>
          <w:color w:val="1F497D" w:themeColor="text2"/>
        </w:rPr>
        <w:t>Fact</w:t>
      </w:r>
      <w:r w:rsidR="00697C27" w:rsidRPr="005131A7">
        <w:rPr>
          <w:color w:val="1F497D" w:themeColor="text2"/>
        </w:rPr>
        <w:t>sheet</w:t>
      </w:r>
    </w:p>
    <w:p w14:paraId="117ABBA7" w14:textId="43816932" w:rsidR="00697C27" w:rsidRPr="005131A7" w:rsidRDefault="00694BBA">
      <w:pPr>
        <w:pStyle w:val="Heading1"/>
        <w:rPr>
          <w:color w:val="1F497D" w:themeColor="text2"/>
        </w:rPr>
      </w:pPr>
      <w:r>
        <w:rPr>
          <w:color w:val="1F497D" w:themeColor="text2"/>
        </w:rPr>
        <w:t>Small and Medium Enterprises (</w:t>
      </w:r>
      <w:r w:rsidR="00A442D3">
        <w:rPr>
          <w:color w:val="1F497D" w:themeColor="text2"/>
        </w:rPr>
        <w:t>SME</w:t>
      </w:r>
      <w:r>
        <w:rPr>
          <w:color w:val="1F497D" w:themeColor="text2"/>
        </w:rPr>
        <w:t>)</w:t>
      </w:r>
      <w:r w:rsidR="00A442D3">
        <w:rPr>
          <w:color w:val="1F497D" w:themeColor="text2"/>
        </w:rPr>
        <w:t xml:space="preserve"> Export Hubs</w:t>
      </w:r>
    </w:p>
    <w:p w14:paraId="05B027DF" w14:textId="29C10716" w:rsidR="000441D6" w:rsidRDefault="00A442D3" w:rsidP="000441D6">
      <w:pPr>
        <w:pStyle w:val="Normalintroduction"/>
      </w:pPr>
      <w:r w:rsidRPr="00A442D3">
        <w:t xml:space="preserve">Provides grants </w:t>
      </w:r>
      <w:r w:rsidR="000441D6">
        <w:t>through a two stage competitive selection process</w:t>
      </w:r>
      <w:r w:rsidRPr="00A442D3">
        <w:t xml:space="preserve"> to support the establishment and/or operation of Small and Medium Enterprises (SME) </w:t>
      </w:r>
      <w:r w:rsidR="00C9688B">
        <w:t>E</w:t>
      </w:r>
      <w:r w:rsidRPr="00A442D3">
        <w:t xml:space="preserve">xport </w:t>
      </w:r>
      <w:r w:rsidR="00C9688B">
        <w:t>H</w:t>
      </w:r>
      <w:r w:rsidRPr="00A442D3">
        <w:t>ubs in the six Growth Centre sectors</w:t>
      </w:r>
      <w:r w:rsidR="00F07910">
        <w:t xml:space="preserve"> that </w:t>
      </w:r>
      <w:r w:rsidR="000441D6">
        <w:t xml:space="preserve">will support the </w:t>
      </w:r>
      <w:r w:rsidRPr="00A442D3">
        <w:t>development</w:t>
      </w:r>
      <w:r w:rsidR="000441D6">
        <w:t xml:space="preserve"> of SMEs</w:t>
      </w:r>
      <w:r w:rsidRPr="00A442D3">
        <w:t xml:space="preserve"> through facilitation of export opportunities</w:t>
      </w:r>
      <w:r w:rsidR="00F07910">
        <w:t>.</w:t>
      </w:r>
    </w:p>
    <w:p w14:paraId="117ABBAA" w14:textId="51F64EE2" w:rsidR="00383366" w:rsidRDefault="005B00C7" w:rsidP="00F46A47">
      <w:pPr>
        <w:pStyle w:val="Heading2"/>
      </w:pPr>
      <w:r w:rsidRPr="000917A7">
        <w:t>What does it offer?</w:t>
      </w:r>
    </w:p>
    <w:p w14:paraId="58127A48" w14:textId="5E01A3FA" w:rsidR="00A442D3" w:rsidRPr="00D304DB" w:rsidRDefault="00A442D3" w:rsidP="00A442D3">
      <w:pPr>
        <w:rPr>
          <w:rFonts w:cs="Arial"/>
          <w:szCs w:val="20"/>
        </w:rPr>
      </w:pPr>
      <w:r>
        <w:rPr>
          <w:rFonts w:cs="Arial"/>
          <w:szCs w:val="20"/>
        </w:rPr>
        <w:t>T</w:t>
      </w:r>
      <w:r w:rsidRPr="00AA7A87" w:rsidDel="00D01699">
        <w:rPr>
          <w:rFonts w:cs="Arial"/>
          <w:szCs w:val="20"/>
        </w:rPr>
        <w:t xml:space="preserve">he </w:t>
      </w:r>
      <w:r>
        <w:rPr>
          <w:rFonts w:cs="Arial"/>
          <w:szCs w:val="20"/>
        </w:rPr>
        <w:t xml:space="preserve">grant opportunity will support Small and Medium Enterprises (SME) Export Hubs in the </w:t>
      </w:r>
      <w:r w:rsidRPr="00D304DB">
        <w:rPr>
          <w:rFonts w:cs="Arial"/>
          <w:szCs w:val="20"/>
        </w:rPr>
        <w:t>development of local, regional and Indigenous brands through</w:t>
      </w:r>
      <w:r>
        <w:rPr>
          <w:rFonts w:cs="Arial"/>
          <w:szCs w:val="20"/>
        </w:rPr>
        <w:t xml:space="preserve"> business collaborations in the identified areas of competitive strength.</w:t>
      </w:r>
      <w:r w:rsidR="00AA5841">
        <w:rPr>
          <w:rFonts w:cs="Arial"/>
          <w:szCs w:val="20"/>
        </w:rPr>
        <w:t xml:space="preserve"> It will provide grants up to 50 per cent of eligible project costs. </w:t>
      </w:r>
      <w:r w:rsidR="00AA5841" w:rsidRPr="000F04E5">
        <w:rPr>
          <w:szCs w:val="24"/>
        </w:rPr>
        <w:t xml:space="preserve">The </w:t>
      </w:r>
      <w:r w:rsidR="00AA5841">
        <w:rPr>
          <w:szCs w:val="24"/>
        </w:rPr>
        <w:t>minimum grant amount is $150,000 and the maximum is $1.5 million</w:t>
      </w:r>
      <w:r w:rsidR="00AA5841" w:rsidRPr="000F04E5">
        <w:rPr>
          <w:szCs w:val="24"/>
        </w:rPr>
        <w:t>.</w:t>
      </w:r>
    </w:p>
    <w:p w14:paraId="71E82DA5" w14:textId="77777777" w:rsidR="00AA5841" w:rsidRPr="00CD75B8" w:rsidRDefault="00AA5841" w:rsidP="00AA5841">
      <w:pPr>
        <w:spacing w:after="80"/>
        <w:rPr>
          <w:rFonts w:cs="Arial"/>
          <w:szCs w:val="20"/>
        </w:rPr>
      </w:pPr>
      <w:r w:rsidRPr="00CD75B8">
        <w:rPr>
          <w:rFonts w:cs="Arial"/>
          <w:szCs w:val="20"/>
        </w:rPr>
        <w:t>The objectives of the</w:t>
      </w:r>
      <w:r w:rsidRPr="00CD75B8">
        <w:rPr>
          <w:b/>
        </w:rPr>
        <w:t xml:space="preserve"> </w:t>
      </w:r>
      <w:r w:rsidRPr="00CD75B8">
        <w:t>grant opportunity</w:t>
      </w:r>
      <w:r w:rsidRPr="00CD75B8">
        <w:rPr>
          <w:rFonts w:cs="Arial"/>
          <w:szCs w:val="20"/>
        </w:rPr>
        <w:t xml:space="preserve"> are</w:t>
      </w:r>
      <w:r>
        <w:rPr>
          <w:rFonts w:cs="Arial"/>
          <w:szCs w:val="20"/>
        </w:rPr>
        <w:t xml:space="preserve"> to:</w:t>
      </w:r>
    </w:p>
    <w:p w14:paraId="732C17C9" w14:textId="77777777" w:rsidR="00AA5841" w:rsidRPr="00D80A44" w:rsidRDefault="00AA5841" w:rsidP="005E431B">
      <w:pPr>
        <w:pStyle w:val="ListBullet"/>
        <w:numPr>
          <w:ilvl w:val="0"/>
          <w:numId w:val="6"/>
        </w:numPr>
        <w:spacing w:before="40" w:after="80" w:line="280" w:lineRule="atLeast"/>
      </w:pPr>
      <w:r w:rsidRPr="00D80A44">
        <w:t>support the establishment and</w:t>
      </w:r>
      <w:r>
        <w:t>/or</w:t>
      </w:r>
      <w:r w:rsidRPr="00D80A44">
        <w:t xml:space="preserve"> operation of </w:t>
      </w:r>
      <w:r>
        <w:t xml:space="preserve">SME </w:t>
      </w:r>
      <w:r w:rsidRPr="00D80A44">
        <w:t xml:space="preserve">export hubs in the six </w:t>
      </w:r>
      <w:r>
        <w:t>Growth Centre</w:t>
      </w:r>
      <w:r w:rsidRPr="00D80A44">
        <w:t xml:space="preserve"> sectors:</w:t>
      </w:r>
    </w:p>
    <w:p w14:paraId="7D997C2B" w14:textId="77777777" w:rsidR="00AA5841" w:rsidRPr="009271AF" w:rsidRDefault="00AA5841" w:rsidP="005E431B">
      <w:pPr>
        <w:pStyle w:val="ListBullet3"/>
        <w:numPr>
          <w:ilvl w:val="0"/>
          <w:numId w:val="7"/>
        </w:numPr>
      </w:pPr>
      <w:r w:rsidRPr="009271AF">
        <w:t>Advanced Manufacturing</w:t>
      </w:r>
    </w:p>
    <w:p w14:paraId="043D6B18" w14:textId="77777777" w:rsidR="00AA5841" w:rsidRPr="009271AF" w:rsidRDefault="00AA5841" w:rsidP="005E431B">
      <w:pPr>
        <w:pStyle w:val="ListBullet3"/>
        <w:numPr>
          <w:ilvl w:val="0"/>
          <w:numId w:val="7"/>
        </w:numPr>
      </w:pPr>
      <w:r w:rsidRPr="009271AF">
        <w:t>Cyber Security</w:t>
      </w:r>
    </w:p>
    <w:p w14:paraId="434239BB" w14:textId="77777777" w:rsidR="00AA5841" w:rsidRPr="009271AF" w:rsidRDefault="00AA5841" w:rsidP="005E431B">
      <w:pPr>
        <w:pStyle w:val="ListBullet3"/>
        <w:numPr>
          <w:ilvl w:val="0"/>
          <w:numId w:val="7"/>
        </w:numPr>
      </w:pPr>
      <w:r w:rsidRPr="009271AF">
        <w:t>Food and Agribusiness</w:t>
      </w:r>
    </w:p>
    <w:p w14:paraId="5EAD95BF" w14:textId="77777777" w:rsidR="00AA5841" w:rsidRPr="009271AF" w:rsidRDefault="00AA5841" w:rsidP="005E431B">
      <w:pPr>
        <w:pStyle w:val="ListBullet3"/>
        <w:numPr>
          <w:ilvl w:val="0"/>
          <w:numId w:val="7"/>
        </w:numPr>
      </w:pPr>
      <w:r w:rsidRPr="009271AF">
        <w:t>Medical Technologies and Pharmaceuticals</w:t>
      </w:r>
    </w:p>
    <w:p w14:paraId="44569FEC" w14:textId="77777777" w:rsidR="00AA5841" w:rsidRPr="009271AF" w:rsidRDefault="00AA5841" w:rsidP="005E431B">
      <w:pPr>
        <w:pStyle w:val="ListBullet3"/>
        <w:numPr>
          <w:ilvl w:val="0"/>
          <w:numId w:val="7"/>
        </w:numPr>
      </w:pPr>
      <w:r w:rsidRPr="009271AF">
        <w:t>Mining Equipment, Technology and Services</w:t>
      </w:r>
    </w:p>
    <w:p w14:paraId="4A41EAEA" w14:textId="77777777" w:rsidR="00AA5841" w:rsidRPr="009271AF" w:rsidRDefault="00AA5841" w:rsidP="005E431B">
      <w:pPr>
        <w:pStyle w:val="ListBullet3"/>
        <w:numPr>
          <w:ilvl w:val="0"/>
          <w:numId w:val="7"/>
        </w:numPr>
      </w:pPr>
      <w:r w:rsidRPr="009271AF">
        <w:t>Oil, Gas and Energy Resources.</w:t>
      </w:r>
    </w:p>
    <w:p w14:paraId="5DDDE61A" w14:textId="77777777" w:rsidR="00AA5841" w:rsidRPr="002B6FC1" w:rsidRDefault="00AA5841" w:rsidP="005E431B">
      <w:pPr>
        <w:pStyle w:val="ListBullet"/>
        <w:numPr>
          <w:ilvl w:val="0"/>
          <w:numId w:val="6"/>
        </w:numPr>
        <w:spacing w:before="40" w:after="80" w:line="280" w:lineRule="atLeast"/>
        <w:rPr>
          <w:b/>
          <w:iCs w:val="0"/>
        </w:rPr>
      </w:pPr>
      <w:r>
        <w:t>support SME development through facilitation of export opportunities and working with the Growth Centres.</w:t>
      </w:r>
    </w:p>
    <w:p w14:paraId="57EA0428" w14:textId="77777777" w:rsidR="00A442D3" w:rsidRPr="00AA5841" w:rsidRDefault="00A442D3" w:rsidP="00A442D3">
      <w:pPr>
        <w:rPr>
          <w:rStyle w:val="Hyperlink"/>
          <w:rFonts w:eastAsiaTheme="majorEastAsia" w:cs="Arial"/>
          <w:szCs w:val="20"/>
        </w:rPr>
      </w:pPr>
      <w:r w:rsidRPr="00AA5841">
        <w:rPr>
          <w:rFonts w:cs="Arial"/>
          <w:szCs w:val="20"/>
        </w:rPr>
        <w:t xml:space="preserve">The grant opportunity complements existing initiatives, such as those delivered through the Australian Export Finance Corporation - </w:t>
      </w:r>
      <w:hyperlink r:id="rId12" w:history="1">
        <w:r w:rsidRPr="00AA5841">
          <w:rPr>
            <w:rStyle w:val="Hyperlink"/>
            <w:rFonts w:eastAsiaTheme="majorEastAsia" w:cs="Arial"/>
            <w:szCs w:val="20"/>
          </w:rPr>
          <w:t>Efic</w:t>
        </w:r>
      </w:hyperlink>
      <w:r w:rsidRPr="00AA5841">
        <w:rPr>
          <w:rFonts w:cs="Arial"/>
          <w:szCs w:val="20"/>
        </w:rPr>
        <w:t xml:space="preserve">, the Australian Trade and Investment Commission - </w:t>
      </w:r>
      <w:hyperlink r:id="rId13" w:history="1">
        <w:r w:rsidRPr="00AA5841">
          <w:rPr>
            <w:rStyle w:val="Hyperlink"/>
            <w:rFonts w:eastAsiaTheme="majorEastAsia" w:cs="Arial"/>
            <w:szCs w:val="20"/>
          </w:rPr>
          <w:t>Austrade</w:t>
        </w:r>
      </w:hyperlink>
      <w:r w:rsidRPr="00AA5841">
        <w:rPr>
          <w:rFonts w:cs="Arial"/>
          <w:szCs w:val="20"/>
        </w:rPr>
        <w:t xml:space="preserve">, the </w:t>
      </w:r>
      <w:hyperlink r:id="rId14" w:history="1">
        <w:r w:rsidRPr="00AA5841">
          <w:rPr>
            <w:rStyle w:val="Hyperlink"/>
            <w:rFonts w:eastAsiaTheme="majorEastAsia" w:cs="Arial"/>
            <w:szCs w:val="20"/>
          </w:rPr>
          <w:t>Entrepreneurs’ Programme</w:t>
        </w:r>
      </w:hyperlink>
      <w:r w:rsidRPr="00AA5841">
        <w:rPr>
          <w:rFonts w:cs="Arial"/>
          <w:szCs w:val="20"/>
        </w:rPr>
        <w:t xml:space="preserve">, and the </w:t>
      </w:r>
      <w:hyperlink r:id="rId15" w:history="1">
        <w:r w:rsidRPr="00AA5841">
          <w:rPr>
            <w:rStyle w:val="Hyperlink"/>
            <w:rFonts w:eastAsiaTheme="majorEastAsia" w:cs="Arial"/>
            <w:szCs w:val="20"/>
          </w:rPr>
          <w:t>Industry Growth Centres Initiative.</w:t>
        </w:r>
      </w:hyperlink>
    </w:p>
    <w:p w14:paraId="117ABBAF" w14:textId="77777777" w:rsidR="00573331" w:rsidRDefault="00573331" w:rsidP="000917A7">
      <w:pPr>
        <w:pStyle w:val="Heading2"/>
      </w:pPr>
      <w:r>
        <w:t>How does it work?</w:t>
      </w:r>
    </w:p>
    <w:p w14:paraId="027DBDCB" w14:textId="70146779" w:rsidR="002B6FC1" w:rsidRDefault="002B6FC1" w:rsidP="002B6FC1">
      <w:pPr>
        <w:pStyle w:val="ListBullet"/>
        <w:numPr>
          <w:ilvl w:val="0"/>
          <w:numId w:val="0"/>
        </w:numPr>
        <w:spacing w:before="40" w:after="80" w:line="280" w:lineRule="atLeast"/>
        <w:rPr>
          <w:iCs w:val="0"/>
        </w:rPr>
      </w:pPr>
      <w:r w:rsidRPr="002B6FC1">
        <w:t>The grant opportunity will be delivered through a two-stage competitive selection process</w:t>
      </w:r>
      <w:r w:rsidR="0092011A">
        <w:rPr>
          <w:iCs w:val="0"/>
        </w:rPr>
        <w:t xml:space="preserve">. </w:t>
      </w:r>
    </w:p>
    <w:p w14:paraId="7627CDF0" w14:textId="6A8B4142" w:rsidR="0092011A" w:rsidRPr="0092011A" w:rsidRDefault="0092011A" w:rsidP="002B6FC1">
      <w:pPr>
        <w:pStyle w:val="ListBullet"/>
        <w:numPr>
          <w:ilvl w:val="0"/>
          <w:numId w:val="0"/>
        </w:numPr>
        <w:spacing w:before="40" w:after="80" w:line="280" w:lineRule="atLeast"/>
        <w:rPr>
          <w:b/>
          <w:iCs w:val="0"/>
        </w:rPr>
      </w:pPr>
      <w:r w:rsidRPr="0092011A">
        <w:rPr>
          <w:b/>
          <w:iCs w:val="0"/>
        </w:rPr>
        <w:t>Stage 1 - Expression of Interest</w:t>
      </w:r>
    </w:p>
    <w:p w14:paraId="6BE861D0" w14:textId="1712FDBB" w:rsidR="0092011A" w:rsidRPr="0092011A" w:rsidRDefault="0092011A" w:rsidP="0092011A">
      <w:r w:rsidRPr="0092011A">
        <w:t xml:space="preserve">You must </w:t>
      </w:r>
      <w:r w:rsidR="000B570E">
        <w:t xml:space="preserve">first </w:t>
      </w:r>
      <w:r w:rsidRPr="0092011A">
        <w:t>submit an expression of interest for an SME Export Hub grant opportunity.</w:t>
      </w:r>
    </w:p>
    <w:p w14:paraId="2E47945E" w14:textId="1B0C0760" w:rsidR="0092011A" w:rsidRDefault="0092011A" w:rsidP="00951F08">
      <w:r w:rsidRPr="0092011A">
        <w:t xml:space="preserve">We will seek advice from the relevant Growth Centre/s on the capability, capacity, likelihood of success and alignment of your expression of interest with the objectives and outcomes of this grant opportunity and the strategic priorities of the relevant </w:t>
      </w:r>
      <w:hyperlink r:id="rId16" w:history="1">
        <w:r w:rsidRPr="0092011A">
          <w:rPr>
            <w:rStyle w:val="Hyperlink"/>
          </w:rPr>
          <w:t>Growth Centres</w:t>
        </w:r>
      </w:hyperlink>
      <w:r w:rsidRPr="0092011A">
        <w:t>.</w:t>
      </w:r>
    </w:p>
    <w:p w14:paraId="469267A9" w14:textId="4CB7FD15" w:rsidR="0092011A" w:rsidRPr="0092011A" w:rsidRDefault="0092011A" w:rsidP="0092011A">
      <w:pPr>
        <w:rPr>
          <w:b/>
        </w:rPr>
      </w:pPr>
      <w:r w:rsidRPr="0092011A">
        <w:rPr>
          <w:b/>
        </w:rPr>
        <w:t>Stage 2 - Grant application</w:t>
      </w:r>
    </w:p>
    <w:p w14:paraId="05763EB9" w14:textId="79856D5E" w:rsidR="008C5095" w:rsidRPr="008C5095" w:rsidRDefault="0092011A" w:rsidP="008C5095">
      <w:pPr>
        <w:rPr>
          <w:iCs/>
        </w:rPr>
      </w:pPr>
      <w:r w:rsidRPr="0092011A">
        <w:t xml:space="preserve">We will invite the most meritorious expressions of interest to submit a </w:t>
      </w:r>
      <w:r w:rsidR="008C5095">
        <w:t>grant application</w:t>
      </w:r>
      <w:r w:rsidR="008C5095" w:rsidRPr="008C5095">
        <w:rPr>
          <w:iCs/>
        </w:rPr>
        <w:t>. The relevant Growth Centre/s will be able to provide advice as you</w:t>
      </w:r>
      <w:r w:rsidR="008C5095" w:rsidRPr="008C5095" w:rsidDel="00A3688E">
        <w:rPr>
          <w:iCs/>
        </w:rPr>
        <w:t xml:space="preserve"> </w:t>
      </w:r>
      <w:r w:rsidR="008C5095" w:rsidRPr="008C5095">
        <w:rPr>
          <w:iCs/>
        </w:rPr>
        <w:t>develop your stage 2 grant application.</w:t>
      </w:r>
    </w:p>
    <w:p w14:paraId="117ABBB4" w14:textId="01118DE8" w:rsidR="00383366" w:rsidRDefault="005B00C7" w:rsidP="00A442D3">
      <w:pPr>
        <w:pStyle w:val="Heading2"/>
      </w:pPr>
      <w:r w:rsidRPr="005131A7">
        <w:t>Who can apply?</w:t>
      </w:r>
    </w:p>
    <w:p w14:paraId="5BD29E5E" w14:textId="77777777" w:rsidR="00F517AC" w:rsidRPr="00F517AC" w:rsidRDefault="00F517AC" w:rsidP="00F517AC">
      <w:pPr>
        <w:rPr>
          <w:iCs/>
        </w:rPr>
      </w:pPr>
      <w:r w:rsidRPr="00F517AC">
        <w:rPr>
          <w:iCs/>
        </w:rPr>
        <w:t>To be eligible you must:</w:t>
      </w:r>
    </w:p>
    <w:p w14:paraId="3A1268C2" w14:textId="77777777" w:rsidR="00F517AC" w:rsidRPr="00F517AC" w:rsidRDefault="00F517AC" w:rsidP="005E431B">
      <w:pPr>
        <w:numPr>
          <w:ilvl w:val="0"/>
          <w:numId w:val="6"/>
        </w:numPr>
      </w:pPr>
      <w:r w:rsidRPr="00F517AC">
        <w:t>have an Australian Business Number (ABN)</w:t>
      </w:r>
    </w:p>
    <w:p w14:paraId="785E0731" w14:textId="618D2A3C" w:rsidR="00F517AC" w:rsidRPr="00F517AC" w:rsidRDefault="00F517AC" w:rsidP="000B570E">
      <w:pPr>
        <w:ind w:left="360"/>
      </w:pPr>
      <w:r w:rsidRPr="00F517AC">
        <w:t>and</w:t>
      </w:r>
      <w:r w:rsidR="000B570E">
        <w:t xml:space="preserve"> </w:t>
      </w:r>
      <w:r w:rsidRPr="00F517AC">
        <w:t>be one of the following entities:</w:t>
      </w:r>
    </w:p>
    <w:p w14:paraId="4A46D777" w14:textId="77777777" w:rsidR="00F517AC" w:rsidRPr="00F517AC" w:rsidRDefault="00F517AC" w:rsidP="00F46A47">
      <w:pPr>
        <w:numPr>
          <w:ilvl w:val="0"/>
          <w:numId w:val="9"/>
        </w:numPr>
        <w:ind w:left="720"/>
      </w:pPr>
      <w:r w:rsidRPr="00F517AC">
        <w:t>an incorporated not-for-profit organisation such as:</w:t>
      </w:r>
    </w:p>
    <w:p w14:paraId="1AC4C307" w14:textId="77777777" w:rsidR="00F517AC" w:rsidRPr="00DB7C9E" w:rsidRDefault="00F517AC" w:rsidP="00F46A47">
      <w:pPr>
        <w:pStyle w:val="ListParagraph"/>
        <w:numPr>
          <w:ilvl w:val="0"/>
          <w:numId w:val="11"/>
        </w:numPr>
        <w:ind w:left="1080"/>
        <w:rPr>
          <w:rFonts w:ascii="Arial" w:hAnsi="Arial" w:cs="Arial"/>
          <w:sz w:val="20"/>
          <w:szCs w:val="20"/>
        </w:rPr>
      </w:pPr>
      <w:r w:rsidRPr="00DB7C9E">
        <w:rPr>
          <w:rFonts w:ascii="Arial" w:hAnsi="Arial" w:cs="Arial"/>
          <w:sz w:val="20"/>
          <w:szCs w:val="20"/>
        </w:rPr>
        <w:t>an incorporated association</w:t>
      </w:r>
    </w:p>
    <w:p w14:paraId="097AB25F" w14:textId="77777777" w:rsidR="00F517AC" w:rsidRPr="00DB7C9E" w:rsidRDefault="00F517AC" w:rsidP="00F46A47">
      <w:pPr>
        <w:pStyle w:val="ListParagraph"/>
        <w:numPr>
          <w:ilvl w:val="0"/>
          <w:numId w:val="11"/>
        </w:numPr>
        <w:ind w:left="1080"/>
        <w:rPr>
          <w:rFonts w:ascii="Arial" w:hAnsi="Arial" w:cs="Arial"/>
          <w:sz w:val="20"/>
          <w:szCs w:val="20"/>
        </w:rPr>
      </w:pPr>
      <w:r w:rsidRPr="00DB7C9E">
        <w:rPr>
          <w:rFonts w:ascii="Arial" w:hAnsi="Arial" w:cs="Arial"/>
          <w:sz w:val="20"/>
          <w:szCs w:val="20"/>
        </w:rPr>
        <w:t>a company limited by guarantee</w:t>
      </w:r>
    </w:p>
    <w:p w14:paraId="43199D49" w14:textId="77777777" w:rsidR="00F517AC" w:rsidRPr="00DB7C9E" w:rsidRDefault="00F517AC" w:rsidP="00F46A47">
      <w:pPr>
        <w:pStyle w:val="ListParagraph"/>
        <w:numPr>
          <w:ilvl w:val="0"/>
          <w:numId w:val="11"/>
        </w:numPr>
        <w:ind w:left="1080"/>
        <w:rPr>
          <w:rFonts w:ascii="Arial" w:hAnsi="Arial" w:cs="Arial"/>
          <w:sz w:val="20"/>
          <w:szCs w:val="20"/>
        </w:rPr>
      </w:pPr>
      <w:r w:rsidRPr="00DB7C9E">
        <w:rPr>
          <w:rFonts w:ascii="Arial" w:hAnsi="Arial" w:cs="Arial"/>
          <w:sz w:val="20"/>
          <w:szCs w:val="20"/>
        </w:rPr>
        <w:lastRenderedPageBreak/>
        <w:t>a non-distributing co-operative</w:t>
      </w:r>
    </w:p>
    <w:p w14:paraId="48B3CAE4" w14:textId="77777777" w:rsidR="00F517AC" w:rsidRPr="00DB7C9E" w:rsidRDefault="00F517AC" w:rsidP="00F46A47">
      <w:pPr>
        <w:pStyle w:val="ListParagraph"/>
        <w:numPr>
          <w:ilvl w:val="0"/>
          <w:numId w:val="11"/>
        </w:numPr>
        <w:ind w:left="1080"/>
        <w:rPr>
          <w:rFonts w:ascii="Arial" w:hAnsi="Arial" w:cs="Arial"/>
          <w:sz w:val="20"/>
          <w:szCs w:val="20"/>
        </w:rPr>
      </w:pPr>
      <w:r w:rsidRPr="00DB7C9E">
        <w:rPr>
          <w:rFonts w:ascii="Arial" w:hAnsi="Arial" w:cs="Arial"/>
          <w:sz w:val="20"/>
          <w:szCs w:val="20"/>
        </w:rPr>
        <w:t>an Indigenous not for profit corporation</w:t>
      </w:r>
    </w:p>
    <w:p w14:paraId="347B70B5" w14:textId="77777777" w:rsidR="00F517AC" w:rsidRPr="00DB7C9E" w:rsidRDefault="00F517AC" w:rsidP="00F46A47">
      <w:pPr>
        <w:pStyle w:val="ListParagraph"/>
        <w:numPr>
          <w:ilvl w:val="0"/>
          <w:numId w:val="11"/>
        </w:numPr>
        <w:ind w:left="1080"/>
        <w:rPr>
          <w:rFonts w:ascii="Arial" w:hAnsi="Arial" w:cs="Arial"/>
          <w:sz w:val="20"/>
          <w:szCs w:val="20"/>
        </w:rPr>
      </w:pPr>
      <w:r w:rsidRPr="00DB7C9E">
        <w:rPr>
          <w:rFonts w:ascii="Arial" w:hAnsi="Arial" w:cs="Arial"/>
          <w:sz w:val="20"/>
          <w:szCs w:val="20"/>
        </w:rPr>
        <w:t>a not-for-profit incorporated trustee on behalf of a trust</w:t>
      </w:r>
    </w:p>
    <w:p w14:paraId="7E9FAE76" w14:textId="77777777" w:rsidR="00F517AC" w:rsidRPr="00016B53" w:rsidRDefault="00F517AC" w:rsidP="00F46A47">
      <w:pPr>
        <w:numPr>
          <w:ilvl w:val="0"/>
          <w:numId w:val="9"/>
        </w:numPr>
        <w:ind w:left="720"/>
      </w:pPr>
      <w:r w:rsidRPr="00016B53">
        <w:t>an Australian local government agency or body</w:t>
      </w:r>
    </w:p>
    <w:p w14:paraId="4EF4D57C" w14:textId="77777777" w:rsidR="00F517AC" w:rsidRPr="007527AA" w:rsidRDefault="00F517AC" w:rsidP="00F46A47">
      <w:pPr>
        <w:numPr>
          <w:ilvl w:val="0"/>
          <w:numId w:val="9"/>
        </w:numPr>
        <w:ind w:left="720"/>
      </w:pPr>
      <w:r w:rsidRPr="007527AA">
        <w:t>an Australian state/territory government agency or body</w:t>
      </w:r>
    </w:p>
    <w:p w14:paraId="654C81DD" w14:textId="279D7EB8" w:rsidR="007527AA" w:rsidRDefault="002E437F" w:rsidP="00F46A47">
      <w:pPr>
        <w:numPr>
          <w:ilvl w:val="0"/>
          <w:numId w:val="9"/>
        </w:numPr>
        <w:ind w:left="720"/>
      </w:pPr>
      <w:r>
        <w:t xml:space="preserve">a </w:t>
      </w:r>
      <w:hyperlink r:id="rId17" w:history="1">
        <w:r w:rsidR="00F517AC" w:rsidRPr="00F46A47">
          <w:t>Regional Development Australia (RDA)</w:t>
        </w:r>
      </w:hyperlink>
      <w:r w:rsidR="00F517AC" w:rsidRPr="00016B53">
        <w:t xml:space="preserve"> committee.</w:t>
      </w:r>
    </w:p>
    <w:p w14:paraId="48F3A716" w14:textId="36816382" w:rsidR="007527AA" w:rsidRPr="00016B53" w:rsidRDefault="007527AA" w:rsidP="00F46A47">
      <w:r>
        <w:t>Joint applications are acceptable, provided you have a lead applicant who is eligible to apply.</w:t>
      </w:r>
    </w:p>
    <w:p w14:paraId="117ABBBF" w14:textId="4D5C8B29" w:rsidR="00AB19EA" w:rsidRPr="006837DB" w:rsidRDefault="00BF0A8C" w:rsidP="000917A7">
      <w:pPr>
        <w:pStyle w:val="Heading2"/>
      </w:pPr>
      <w:r w:rsidRPr="006837DB">
        <w:t xml:space="preserve">What </w:t>
      </w:r>
      <w:r w:rsidR="00E8339B">
        <w:t>project</w:t>
      </w:r>
      <w:r w:rsidR="004F2B11">
        <w:t>s and activities are</w:t>
      </w:r>
      <w:r w:rsidR="00512F88">
        <w:t xml:space="preserve"> </w:t>
      </w:r>
      <w:r w:rsidRPr="006837DB">
        <w:t>eligible?</w:t>
      </w:r>
    </w:p>
    <w:p w14:paraId="4504B35D" w14:textId="77777777" w:rsidR="00AA5841" w:rsidRPr="00AA5841" w:rsidRDefault="00AA5841" w:rsidP="00AA5841">
      <w:pPr>
        <w:spacing w:before="120" w:after="80" w:line="280" w:lineRule="atLeast"/>
        <w:rPr>
          <w:szCs w:val="20"/>
        </w:rPr>
      </w:pPr>
      <w:r w:rsidRPr="00AA5841">
        <w:rPr>
          <w:szCs w:val="20"/>
        </w:rPr>
        <w:t>To be eligible your project must:</w:t>
      </w:r>
    </w:p>
    <w:p w14:paraId="6061D87D" w14:textId="77777777" w:rsidR="00AA5841" w:rsidRPr="00AA5841" w:rsidRDefault="00AA5841" w:rsidP="005E431B">
      <w:pPr>
        <w:pStyle w:val="List"/>
        <w:numPr>
          <w:ilvl w:val="0"/>
          <w:numId w:val="8"/>
        </w:numPr>
        <w:rPr>
          <w:iCs/>
        </w:rPr>
      </w:pPr>
      <w:bookmarkStart w:id="1" w:name="OLE_LINK1"/>
      <w:bookmarkStart w:id="2" w:name="OLE_LINK2"/>
      <w:r w:rsidRPr="00AA5841">
        <w:t>include eligible activities and eligible expenditure</w:t>
      </w:r>
    </w:p>
    <w:p w14:paraId="7C7CC4FD" w14:textId="717207D3" w:rsidR="00AA5841" w:rsidRPr="00AA5841" w:rsidRDefault="00AA5841" w:rsidP="005E431B">
      <w:pPr>
        <w:pStyle w:val="List"/>
        <w:numPr>
          <w:ilvl w:val="0"/>
          <w:numId w:val="8"/>
        </w:numPr>
        <w:rPr>
          <w:iCs/>
        </w:rPr>
      </w:pPr>
      <w:r w:rsidRPr="00AA5841">
        <w:t>have at least $300,000 in eligible expenditure</w:t>
      </w:r>
    </w:p>
    <w:p w14:paraId="3BE8E905" w14:textId="77777777" w:rsidR="00AA5841" w:rsidRPr="00AA5841" w:rsidRDefault="00AA5841" w:rsidP="005E431B">
      <w:pPr>
        <w:pStyle w:val="List"/>
        <w:numPr>
          <w:ilvl w:val="0"/>
          <w:numId w:val="8"/>
        </w:numPr>
        <w:rPr>
          <w:iCs/>
        </w:rPr>
      </w:pPr>
      <w:r w:rsidRPr="00AA5841">
        <w:rPr>
          <w:iCs/>
        </w:rPr>
        <w:t>support the establishment and/or operation of a new or existing export hub</w:t>
      </w:r>
    </w:p>
    <w:p w14:paraId="71403403" w14:textId="77777777" w:rsidR="00AA5841" w:rsidRPr="00AA5841" w:rsidRDefault="00AA5841" w:rsidP="005E431B">
      <w:pPr>
        <w:pStyle w:val="List"/>
        <w:numPr>
          <w:ilvl w:val="0"/>
          <w:numId w:val="8"/>
        </w:numPr>
        <w:rPr>
          <w:iCs/>
        </w:rPr>
      </w:pPr>
      <w:r w:rsidRPr="00AA5841">
        <w:rPr>
          <w:iCs/>
        </w:rPr>
        <w:t>support participating SMEs to improve their capability to increase exports, and create jobs</w:t>
      </w:r>
    </w:p>
    <w:p w14:paraId="47185711" w14:textId="77777777" w:rsidR="00AA5841" w:rsidRPr="00AA5841" w:rsidRDefault="00AA5841" w:rsidP="005E431B">
      <w:pPr>
        <w:pStyle w:val="List"/>
        <w:numPr>
          <w:ilvl w:val="0"/>
          <w:numId w:val="8"/>
        </w:numPr>
        <w:rPr>
          <w:iCs/>
        </w:rPr>
      </w:pPr>
      <w:r w:rsidRPr="00AA5841">
        <w:rPr>
          <w:iCs/>
        </w:rPr>
        <w:t>develop and implement an export strategy, building on identified SME strengths and innovation potential.</w:t>
      </w:r>
    </w:p>
    <w:bookmarkEnd w:id="1"/>
    <w:bookmarkEnd w:id="2"/>
    <w:p w14:paraId="7CABDBDD" w14:textId="77777777" w:rsidR="00DB7C9E" w:rsidRDefault="00DB7C9E" w:rsidP="00DB7C9E">
      <w:pPr>
        <w:pStyle w:val="ListBullet"/>
        <w:numPr>
          <w:ilvl w:val="0"/>
          <w:numId w:val="0"/>
        </w:numPr>
        <w:spacing w:after="120"/>
      </w:pPr>
      <w:r>
        <w:t xml:space="preserve">Projects </w:t>
      </w:r>
      <w:r w:rsidRPr="00E646D3">
        <w:t xml:space="preserve">must </w:t>
      </w:r>
      <w:r>
        <w:t xml:space="preserve">be </w:t>
      </w:r>
      <w:r w:rsidRPr="00E646D3">
        <w:t>complete</w:t>
      </w:r>
      <w:r>
        <w:t>d by 30 June 2022</w:t>
      </w:r>
      <w:r w:rsidRPr="00E646D3">
        <w:t>.</w:t>
      </w:r>
    </w:p>
    <w:p w14:paraId="4DE8EFD8" w14:textId="204F6BF9" w:rsidR="00AA5841" w:rsidRPr="00AA5841" w:rsidRDefault="00AA5841" w:rsidP="00AA5841">
      <w:pPr>
        <w:spacing w:after="80"/>
        <w:rPr>
          <w:rFonts w:cs="Arial"/>
          <w:iCs/>
          <w:szCs w:val="20"/>
        </w:rPr>
      </w:pPr>
      <w:r w:rsidRPr="00AA5841">
        <w:rPr>
          <w:szCs w:val="20"/>
        </w:rPr>
        <w:t xml:space="preserve">Refer </w:t>
      </w:r>
      <w:r w:rsidR="00016B53">
        <w:rPr>
          <w:szCs w:val="20"/>
        </w:rPr>
        <w:t>to the</w:t>
      </w:r>
      <w:r w:rsidRPr="00AA5841">
        <w:rPr>
          <w:szCs w:val="20"/>
        </w:rPr>
        <w:t xml:space="preserve"> </w:t>
      </w:r>
      <w:hyperlink r:id="rId18" w:anchor="key-documents" w:history="1">
        <w:r w:rsidRPr="00AA5841">
          <w:rPr>
            <w:color w:val="264F90"/>
            <w:szCs w:val="20"/>
            <w:u w:val="single"/>
          </w:rPr>
          <w:t>grant opportunity guidelines</w:t>
        </w:r>
      </w:hyperlink>
      <w:r w:rsidRPr="00AA5841">
        <w:rPr>
          <w:szCs w:val="20"/>
        </w:rPr>
        <w:t xml:space="preserve"> for further information on eligibility </w:t>
      </w:r>
      <w:r w:rsidR="00B84885">
        <w:rPr>
          <w:szCs w:val="20"/>
        </w:rPr>
        <w:t>requirements</w:t>
      </w:r>
      <w:r w:rsidRPr="00AA5841">
        <w:rPr>
          <w:szCs w:val="20"/>
        </w:rPr>
        <w:t>.</w:t>
      </w:r>
    </w:p>
    <w:p w14:paraId="117ABBC5" w14:textId="39053265" w:rsidR="00CC351F" w:rsidRDefault="00CC351F" w:rsidP="000917A7">
      <w:pPr>
        <w:pStyle w:val="Heading2"/>
      </w:pPr>
      <w:r>
        <w:t>How will my application be assessed?</w:t>
      </w:r>
    </w:p>
    <w:p w14:paraId="09BC0F09" w14:textId="4054CE70" w:rsidR="00DB7C9E" w:rsidRPr="00DB7C9E" w:rsidRDefault="00DB7C9E" w:rsidP="00DB7C9E">
      <w:pPr>
        <w:spacing w:before="120" w:line="280" w:lineRule="atLeast"/>
        <w:rPr>
          <w:iCs/>
          <w:szCs w:val="20"/>
        </w:rPr>
      </w:pPr>
      <w:r w:rsidRPr="00DB7C9E">
        <w:rPr>
          <w:iCs/>
          <w:szCs w:val="20"/>
        </w:rPr>
        <w:t>We first assess stage one expressions of interest against the eligibility criteria and the stage 1 merit criterion. We provide all eligible applications to the relevant Gr</w:t>
      </w:r>
      <w:r w:rsidR="00501B18">
        <w:rPr>
          <w:iCs/>
          <w:szCs w:val="20"/>
        </w:rPr>
        <w:t>owth Centres for consideration.</w:t>
      </w:r>
    </w:p>
    <w:p w14:paraId="0E9981FF" w14:textId="6141A1B1" w:rsidR="00DB7C9E" w:rsidRPr="00DB7C9E" w:rsidRDefault="00DB7C9E" w:rsidP="00DB7C9E">
      <w:pPr>
        <w:spacing w:line="280" w:lineRule="atLeast"/>
        <w:rPr>
          <w:iCs/>
          <w:szCs w:val="20"/>
        </w:rPr>
      </w:pPr>
      <w:r w:rsidRPr="00DB7C9E">
        <w:rPr>
          <w:iCs/>
          <w:szCs w:val="20"/>
        </w:rPr>
        <w:t xml:space="preserve">The department considers the advice of the relevant Growth Centres and recommends to the program delegate which expressions of interest should be invited to submit a stage 2 grant application. The program delegate then makes a decision. If your expression of interest is successful, </w:t>
      </w:r>
      <w:r w:rsidR="002E437F">
        <w:rPr>
          <w:iCs/>
          <w:szCs w:val="20"/>
        </w:rPr>
        <w:t xml:space="preserve">we </w:t>
      </w:r>
      <w:r w:rsidRPr="00DB7C9E">
        <w:rPr>
          <w:iCs/>
          <w:szCs w:val="20"/>
        </w:rPr>
        <w:t xml:space="preserve">will </w:t>
      </w:r>
      <w:r w:rsidR="002E437F">
        <w:rPr>
          <w:iCs/>
          <w:szCs w:val="20"/>
        </w:rPr>
        <w:t xml:space="preserve">invite you </w:t>
      </w:r>
      <w:r w:rsidRPr="00DB7C9E">
        <w:rPr>
          <w:iCs/>
          <w:szCs w:val="20"/>
        </w:rPr>
        <w:t>to submit a stage 2 grant application.</w:t>
      </w:r>
    </w:p>
    <w:p w14:paraId="36A299DD" w14:textId="2D07F2DA" w:rsidR="00DB7C9E" w:rsidRPr="005E431B" w:rsidRDefault="00DB7C9E" w:rsidP="00DB7C9E">
      <w:pPr>
        <w:rPr>
          <w:rFonts w:cs="Arial"/>
          <w:iCs/>
          <w:color w:val="000000"/>
          <w:szCs w:val="20"/>
        </w:rPr>
      </w:pPr>
      <w:r w:rsidRPr="005E431B">
        <w:rPr>
          <w:rFonts w:cs="Arial"/>
          <w:iCs/>
          <w:szCs w:val="20"/>
        </w:rPr>
        <w:t xml:space="preserve">An advisory committee will assess your stage 2 grant application against the stage 2 merit criteria and </w:t>
      </w:r>
      <w:r w:rsidRPr="005E431B">
        <w:rPr>
          <w:rFonts w:cs="Arial"/>
          <w:iCs/>
          <w:color w:val="000000"/>
          <w:szCs w:val="20"/>
        </w:rPr>
        <w:t>compare it to other invited stage 2 applications.</w:t>
      </w:r>
      <w:r w:rsidR="00A16678" w:rsidRPr="00A16678">
        <w:rPr>
          <w:iCs/>
        </w:rPr>
        <w:t xml:space="preserve"> </w:t>
      </w:r>
      <w:r w:rsidR="00A16678" w:rsidRPr="00A16678">
        <w:rPr>
          <w:rFonts w:cs="Arial"/>
          <w:iCs/>
          <w:color w:val="000000"/>
          <w:szCs w:val="20"/>
        </w:rPr>
        <w:t xml:space="preserve">To be competitive, you will need to address all merit criteria in your </w:t>
      </w:r>
      <w:r w:rsidR="00A16678">
        <w:rPr>
          <w:rFonts w:cs="Arial"/>
          <w:iCs/>
          <w:color w:val="000000"/>
          <w:szCs w:val="20"/>
        </w:rPr>
        <w:t xml:space="preserve">stage 2 grant </w:t>
      </w:r>
      <w:r w:rsidR="00A16678" w:rsidRPr="00A16678">
        <w:rPr>
          <w:rFonts w:cs="Arial"/>
          <w:iCs/>
          <w:color w:val="000000"/>
          <w:szCs w:val="20"/>
        </w:rPr>
        <w:t>application. We will assess your application against each merit criterion using the weighting indicated.</w:t>
      </w:r>
    </w:p>
    <w:p w14:paraId="059E7D9D" w14:textId="7A8E6499" w:rsidR="005E431B" w:rsidRPr="005E431B" w:rsidRDefault="005E431B" w:rsidP="00DB7C9E">
      <w:pPr>
        <w:rPr>
          <w:rFonts w:cs="Arial"/>
          <w:iCs/>
          <w:szCs w:val="20"/>
        </w:rPr>
      </w:pPr>
      <w:r w:rsidRPr="005E431B">
        <w:rPr>
          <w:rFonts w:cs="Arial"/>
          <w:iCs/>
          <w:szCs w:val="20"/>
        </w:rPr>
        <w:t>The committee will make recommendations to the Minister about which applications should be approved for funding. To recommend an application for funding, it must score highly against each merit criterion.</w:t>
      </w:r>
    </w:p>
    <w:p w14:paraId="0517BBDB" w14:textId="6D9EFE01" w:rsidR="005E431B" w:rsidRPr="005E431B" w:rsidRDefault="005E431B" w:rsidP="00DB7C9E">
      <w:pPr>
        <w:rPr>
          <w:rFonts w:cs="Arial"/>
          <w:szCs w:val="20"/>
        </w:rPr>
      </w:pPr>
      <w:r w:rsidRPr="005E431B">
        <w:rPr>
          <w:rFonts w:cs="Arial"/>
          <w:szCs w:val="20"/>
        </w:rPr>
        <w:t>The Minister will make the final decision.</w:t>
      </w:r>
    </w:p>
    <w:p w14:paraId="117ABBCC" w14:textId="1B93DB91" w:rsidR="00160E85" w:rsidRDefault="00160E85" w:rsidP="000917A7">
      <w:pPr>
        <w:pStyle w:val="Heading2"/>
      </w:pPr>
      <w:r>
        <w:t>What will I need to do if successful?</w:t>
      </w:r>
    </w:p>
    <w:p w14:paraId="6E205400" w14:textId="4E891587" w:rsidR="00A16678" w:rsidRPr="00A16678" w:rsidRDefault="00E646D3" w:rsidP="00A16678">
      <w:pPr>
        <w:rPr>
          <w:iCs/>
          <w:szCs w:val="24"/>
        </w:rPr>
      </w:pPr>
      <w:r w:rsidRPr="00E646D3">
        <w:rPr>
          <w:iCs/>
          <w:szCs w:val="24"/>
        </w:rPr>
        <w:t xml:space="preserve">You must enter into a grant agreement with the Commonwealth. A sample </w:t>
      </w:r>
      <w:hyperlink r:id="rId19" w:anchor="key-documents" w:history="1">
        <w:r w:rsidRPr="00501B18">
          <w:rPr>
            <w:rStyle w:val="Hyperlink"/>
            <w:iCs/>
            <w:szCs w:val="24"/>
          </w:rPr>
          <w:t>grant agreement</w:t>
        </w:r>
      </w:hyperlink>
      <w:r w:rsidRPr="00E646D3">
        <w:rPr>
          <w:iCs/>
          <w:szCs w:val="24"/>
        </w:rPr>
        <w:t xml:space="preserve"> is available on </w:t>
      </w:r>
      <w:hyperlink r:id="rId20" w:history="1">
        <w:r w:rsidRPr="00501B18">
          <w:rPr>
            <w:rStyle w:val="Hyperlink"/>
            <w:iCs/>
            <w:szCs w:val="24"/>
          </w:rPr>
          <w:t>business.gov.au</w:t>
        </w:r>
      </w:hyperlink>
      <w:r w:rsidRPr="00E646D3">
        <w:rPr>
          <w:iCs/>
          <w:szCs w:val="24"/>
        </w:rPr>
        <w:t xml:space="preserve"> and </w:t>
      </w:r>
      <w:hyperlink r:id="rId21" w:history="1">
        <w:r w:rsidRPr="00E646D3">
          <w:rPr>
            <w:iCs/>
            <w:color w:val="3366CC"/>
            <w:szCs w:val="24"/>
            <w:u w:val="single"/>
          </w:rPr>
          <w:t>GrantConnect</w:t>
        </w:r>
      </w:hyperlink>
      <w:r w:rsidRPr="00E646D3">
        <w:rPr>
          <w:iCs/>
          <w:szCs w:val="24"/>
          <w:vertAlign w:val="superscript"/>
        </w:rPr>
        <w:footnoteReference w:id="2"/>
      </w:r>
      <w:r w:rsidRPr="00E646D3">
        <w:rPr>
          <w:iCs/>
          <w:szCs w:val="24"/>
        </w:rPr>
        <w:t>.</w:t>
      </w:r>
    </w:p>
    <w:p w14:paraId="117ABBD1" w14:textId="7D3ADF31" w:rsidR="00CB47EE" w:rsidRDefault="00501B18" w:rsidP="00D0094D">
      <w:r>
        <w:t>You must submit reports in line with your grant agreement.</w:t>
      </w:r>
      <w:r w:rsidR="00A16678" w:rsidRPr="00A16678">
        <w:rPr>
          <w:iCs/>
          <w:szCs w:val="24"/>
        </w:rPr>
        <w:t xml:space="preserve"> </w:t>
      </w:r>
      <w:r w:rsidR="00A16678" w:rsidRPr="00A16678">
        <w:rPr>
          <w:iCs/>
        </w:rPr>
        <w:t>We will make payments according to an agreed schedule set out in the grant agreement. Payments are subject to satisfactory progress on the project.</w:t>
      </w:r>
    </w:p>
    <w:p w14:paraId="117ABBD2" w14:textId="77777777" w:rsidR="0034312A" w:rsidRPr="005131A7" w:rsidRDefault="00D73A85" w:rsidP="000917A7">
      <w:pPr>
        <w:pStyle w:val="Heading2"/>
      </w:pPr>
      <w:r>
        <w:t>H</w:t>
      </w:r>
      <w:r w:rsidR="0034312A" w:rsidRPr="005131A7">
        <w:t>ow do I apply?</w:t>
      </w:r>
    </w:p>
    <w:p w14:paraId="13334DD1" w14:textId="0CD6F905" w:rsidR="00C0757E" w:rsidRDefault="00CB47EE" w:rsidP="00CB47EE">
      <w:r>
        <w:t xml:space="preserve">You should read the </w:t>
      </w:r>
      <w:hyperlink r:id="rId22" w:anchor="key-documents" w:history="1">
        <w:r w:rsidR="00AE0C8B" w:rsidRPr="00501B18">
          <w:rPr>
            <w:rStyle w:val="Hyperlink"/>
          </w:rPr>
          <w:t>grant o</w:t>
        </w:r>
        <w:r w:rsidR="00911FB2" w:rsidRPr="00501B18">
          <w:rPr>
            <w:rStyle w:val="Hyperlink"/>
          </w:rPr>
          <w:t xml:space="preserve">pportunity </w:t>
        </w:r>
        <w:r w:rsidR="00AE0C8B" w:rsidRPr="00501B18">
          <w:rPr>
            <w:rStyle w:val="Hyperlink"/>
          </w:rPr>
          <w:t>g</w:t>
        </w:r>
        <w:r w:rsidRPr="00501B18">
          <w:rPr>
            <w:rStyle w:val="Hyperlink"/>
          </w:rPr>
          <w:t>uidelines</w:t>
        </w:r>
      </w:hyperlink>
      <w:r>
        <w:t xml:space="preserve"> before you apply.</w:t>
      </w:r>
    </w:p>
    <w:p w14:paraId="3C676EF7" w14:textId="171F8545" w:rsidR="007D1CC7" w:rsidRPr="007D1CC7" w:rsidRDefault="007D1CC7" w:rsidP="00D03FEA">
      <w:pPr>
        <w:rPr>
          <w:rFonts w:cs="Arial"/>
          <w:szCs w:val="20"/>
        </w:rPr>
      </w:pPr>
      <w:r w:rsidRPr="007D1CC7">
        <w:rPr>
          <w:iCs/>
        </w:rPr>
        <w:lastRenderedPageBreak/>
        <w:t>To apply, you must</w:t>
      </w:r>
      <w:r w:rsidR="005616D1">
        <w:rPr>
          <w:iCs/>
        </w:rPr>
        <w:t xml:space="preserve"> </w:t>
      </w:r>
      <w:r w:rsidRPr="007D1CC7">
        <w:rPr>
          <w:rFonts w:cs="Arial"/>
          <w:szCs w:val="20"/>
        </w:rPr>
        <w:t xml:space="preserve">complete and submit your </w:t>
      </w:r>
      <w:r w:rsidR="00AE0C8B">
        <w:rPr>
          <w:rFonts w:cs="Arial"/>
          <w:szCs w:val="20"/>
        </w:rPr>
        <w:t>expression of interest th</w:t>
      </w:r>
      <w:r w:rsidRPr="007D1CC7">
        <w:rPr>
          <w:rFonts w:cs="Arial"/>
          <w:szCs w:val="20"/>
        </w:rPr>
        <w:t xml:space="preserve">rough the </w:t>
      </w:r>
      <w:r w:rsidR="005616D1">
        <w:rPr>
          <w:rFonts w:cs="Arial"/>
          <w:szCs w:val="20"/>
        </w:rPr>
        <w:t xml:space="preserve">online </w:t>
      </w:r>
      <w:r w:rsidRPr="007D1CC7">
        <w:rPr>
          <w:rFonts w:cs="Arial"/>
          <w:szCs w:val="20"/>
        </w:rPr>
        <w:t>portal</w:t>
      </w:r>
      <w:r w:rsidR="005616D1">
        <w:rPr>
          <w:rFonts w:cs="Arial"/>
          <w:szCs w:val="20"/>
        </w:rPr>
        <w:t>.</w:t>
      </w:r>
      <w:r w:rsidR="00AE0C8B">
        <w:rPr>
          <w:rFonts w:cs="Arial"/>
          <w:szCs w:val="20"/>
        </w:rPr>
        <w:t xml:space="preserve"> If your expression of interest is successful, we will invite you to submit a grant application.</w:t>
      </w:r>
    </w:p>
    <w:p w14:paraId="117ABBD9" w14:textId="77777777" w:rsidR="00EB48A2" w:rsidRPr="005131A7" w:rsidRDefault="00AB40F9" w:rsidP="000917A7">
      <w:pPr>
        <w:pStyle w:val="Heading2"/>
      </w:pPr>
      <w:r w:rsidRPr="005131A7">
        <w:t>Where can I find more information?</w:t>
      </w:r>
    </w:p>
    <w:p w14:paraId="117ABBDA" w14:textId="3DEC6E47" w:rsidR="00135D2D" w:rsidRDefault="00AB40F9" w:rsidP="00683DB9">
      <w:pPr>
        <w:spacing w:line="276" w:lineRule="auto"/>
      </w:pPr>
      <w:r>
        <w:t>V</w:t>
      </w:r>
      <w:r w:rsidR="00EB48A2">
        <w:t xml:space="preserve">isit </w:t>
      </w:r>
      <w:hyperlink r:id="rId23" w:history="1">
        <w:r w:rsidR="00160E85" w:rsidRPr="000C7D17">
          <w:rPr>
            <w:rStyle w:val="Hyperlink"/>
          </w:rPr>
          <w:t>business.gov.au</w:t>
        </w:r>
      </w:hyperlink>
      <w:r w:rsidR="00EB48A2">
        <w:t xml:space="preserve"> or call 1</w:t>
      </w:r>
      <w:r w:rsidR="0005693F">
        <w:t>3 28 46.</w:t>
      </w:r>
    </w:p>
    <w:sectPr w:rsidR="00135D2D" w:rsidSect="00745BBE">
      <w:footerReference w:type="default" r:id="rId24"/>
      <w:type w:val="continuous"/>
      <w:pgSz w:w="11906" w:h="16838" w:code="9"/>
      <w:pgMar w:top="1418" w:right="1418" w:bottom="1418" w:left="1418" w:header="709" w:footer="709" w:gutter="0"/>
      <w:cols w:space="706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CEDC9" w14:textId="77777777" w:rsidR="00607ED8" w:rsidRDefault="00607ED8" w:rsidP="00383366">
      <w:pPr>
        <w:spacing w:before="0" w:after="0" w:line="240" w:lineRule="auto"/>
      </w:pPr>
      <w:r>
        <w:separator/>
      </w:r>
    </w:p>
  </w:endnote>
  <w:endnote w:type="continuationSeparator" w:id="0">
    <w:p w14:paraId="58282D99" w14:textId="77777777" w:rsidR="00607ED8" w:rsidRDefault="00607ED8" w:rsidP="00383366">
      <w:pPr>
        <w:spacing w:before="0" w:after="0" w:line="240" w:lineRule="auto"/>
      </w:pPr>
      <w:r>
        <w:continuationSeparator/>
      </w:r>
    </w:p>
  </w:endnote>
  <w:endnote w:type="continuationNotice" w:id="1">
    <w:p w14:paraId="3A0BC52D" w14:textId="77777777" w:rsidR="006768C6" w:rsidRDefault="006768C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B364A" w14:textId="182AFC4C" w:rsidR="00607ED8" w:rsidRDefault="001669C8">
    <w:pPr>
      <w:pStyle w:val="Footer"/>
    </w:pPr>
    <w:sdt>
      <w:sdtPr>
        <w:alias w:val="Title"/>
        <w:tag w:val=""/>
        <w:id w:val="1245919078"/>
        <w:placeholder>
          <w:docPart w:val="5E8D358FEBAE477FA8C70BF7EC06155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07ED8">
          <w:t>Factsheet – Industry 4.0 Testlabs for Australia</w:t>
        </w:r>
      </w:sdtContent>
    </w:sdt>
    <w:r w:rsidR="00607ED8">
      <w:tab/>
      <w:t>September 2018</w:t>
    </w:r>
    <w:r w:rsidR="00607ED8">
      <w:tab/>
    </w:r>
    <w:r w:rsidR="00607ED8">
      <w:fldChar w:fldCharType="begin"/>
    </w:r>
    <w:r w:rsidR="00607ED8">
      <w:instrText xml:space="preserve"> PAGE  \* Arabic  \* MERGEFORMAT </w:instrText>
    </w:r>
    <w:r w:rsidR="00607ED8">
      <w:fldChar w:fldCharType="separate"/>
    </w:r>
    <w:r>
      <w:rPr>
        <w:noProof/>
      </w:rPr>
      <w:t>1</w:t>
    </w:r>
    <w:r w:rsidR="00607ED8">
      <w:fldChar w:fldCharType="end"/>
    </w:r>
    <w:r w:rsidR="00607ED8">
      <w:t xml:space="preserve"> of </w:t>
    </w:r>
    <w:r w:rsidR="00607ED8">
      <w:rPr>
        <w:noProof/>
      </w:rPr>
      <w:fldChar w:fldCharType="begin"/>
    </w:r>
    <w:r w:rsidR="00607ED8">
      <w:rPr>
        <w:noProof/>
      </w:rPr>
      <w:instrText xml:space="preserve"> NUMPAGES  \* Arabic  \* MERGEFORMAT </w:instrText>
    </w:r>
    <w:r w:rsidR="00607ED8">
      <w:rPr>
        <w:noProof/>
      </w:rPr>
      <w:fldChar w:fldCharType="separate"/>
    </w:r>
    <w:r>
      <w:rPr>
        <w:noProof/>
      </w:rPr>
      <w:t>3</w:t>
    </w:r>
    <w:r w:rsidR="00607ED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F6D52" w14:textId="77777777" w:rsidR="00607ED8" w:rsidRDefault="00607ED8" w:rsidP="00383366">
      <w:pPr>
        <w:spacing w:before="0" w:after="0" w:line="240" w:lineRule="auto"/>
      </w:pPr>
      <w:r>
        <w:separator/>
      </w:r>
    </w:p>
  </w:footnote>
  <w:footnote w:type="continuationSeparator" w:id="0">
    <w:p w14:paraId="50CCA9D1" w14:textId="77777777" w:rsidR="00607ED8" w:rsidRDefault="00607ED8" w:rsidP="00383366">
      <w:pPr>
        <w:spacing w:before="0" w:after="0" w:line="240" w:lineRule="auto"/>
      </w:pPr>
      <w:r>
        <w:continuationSeparator/>
      </w:r>
    </w:p>
  </w:footnote>
  <w:footnote w:type="continuationNotice" w:id="1">
    <w:p w14:paraId="28136C21" w14:textId="77777777" w:rsidR="006768C6" w:rsidRDefault="006768C6">
      <w:pPr>
        <w:spacing w:before="0" w:after="0" w:line="240" w:lineRule="auto"/>
      </w:pPr>
    </w:p>
  </w:footnote>
  <w:footnote w:id="2">
    <w:p w14:paraId="04C7A1D8" w14:textId="77777777" w:rsidR="00607ED8" w:rsidRDefault="00607ED8" w:rsidP="00E646D3">
      <w:pPr>
        <w:pStyle w:val="FootnoteText"/>
      </w:pPr>
      <w:r>
        <w:rPr>
          <w:rStyle w:val="FootnoteReference"/>
          <w:rFonts w:eastAsiaTheme="majorEastAsia"/>
        </w:rPr>
        <w:footnoteRef/>
      </w:r>
      <w:r>
        <w:t xml:space="preserve"> </w:t>
      </w:r>
      <w:hyperlink r:id="rId1" w:history="1">
        <w:r w:rsidRPr="006E77EA">
          <w:rPr>
            <w:rStyle w:val="Hyperlink"/>
            <w:rFonts w:eastAsiaTheme="majorEastAsia"/>
          </w:rPr>
          <w:t>https://www.grants.gov.au/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9D3803D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6CA8E51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74FA1F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D2B6537"/>
    <w:multiLevelType w:val="hybridMultilevel"/>
    <w:tmpl w:val="6A04A92A"/>
    <w:lvl w:ilvl="0" w:tplc="DD60489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64F9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BA53FC"/>
    <w:multiLevelType w:val="hybridMultilevel"/>
    <w:tmpl w:val="51DA9638"/>
    <w:lvl w:ilvl="0" w:tplc="DD6048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64F9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D12E7"/>
    <w:multiLevelType w:val="multilevel"/>
    <w:tmpl w:val="F8B4A36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64F90"/>
        <w:w w:val="100"/>
        <w:sz w:val="20"/>
        <w:szCs w:val="20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  <w:color w:val="264F9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D8330CE"/>
    <w:multiLevelType w:val="hybridMultilevel"/>
    <w:tmpl w:val="3452A38C"/>
    <w:lvl w:ilvl="0" w:tplc="DD60489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64F9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202942"/>
    <w:multiLevelType w:val="hybridMultilevel"/>
    <w:tmpl w:val="17741C8C"/>
    <w:lvl w:ilvl="0" w:tplc="DD60489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64F9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563C07"/>
    <w:multiLevelType w:val="hybridMultilevel"/>
    <w:tmpl w:val="0F382502"/>
    <w:lvl w:ilvl="0" w:tplc="DD6048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64F9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8334F"/>
    <w:multiLevelType w:val="multilevel"/>
    <w:tmpl w:val="A82C44BE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7" w:hanging="35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35" w:hanging="35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792" w:hanging="35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14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63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21" w:hanging="358"/>
      </w:pPr>
      <w:rPr>
        <w:rFonts w:hint="default"/>
      </w:rPr>
    </w:lvl>
  </w:abstractNum>
  <w:abstractNum w:abstractNumId="10" w15:restartNumberingAfterBreak="0">
    <w:nsid w:val="6CBC294C"/>
    <w:multiLevelType w:val="multilevel"/>
    <w:tmpl w:val="57BE8EAE"/>
    <w:lvl w:ilvl="0">
      <w:start w:val="1"/>
      <w:numFmt w:val="bullet"/>
      <w:pStyle w:val="ListBullet"/>
      <w:lvlText w:val=""/>
      <w:lvlJc w:val="left"/>
      <w:pPr>
        <w:ind w:left="357" w:hanging="357"/>
      </w:pPr>
      <w:rPr>
        <w:rFonts w:ascii="Wingdings" w:hAnsi="Wingdings" w:hint="default"/>
        <w:color w:val="264F90"/>
        <w:w w:val="100"/>
        <w:sz w:val="20"/>
        <w:szCs w:val="24"/>
      </w:rPr>
    </w:lvl>
    <w:lvl w:ilvl="1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auto"/>
      </w:rPr>
    </w:lvl>
    <w:lvl w:ilvl="2">
      <w:start w:val="1"/>
      <w:numFmt w:val="bullet"/>
      <w:lvlText w:val="□"/>
      <w:lvlJc w:val="left"/>
      <w:pPr>
        <w:ind w:left="1077" w:hanging="357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ind w:left="1435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2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55" w:hanging="363"/>
      </w:pPr>
      <w:rPr>
        <w:rFonts w:ascii="Wingdings" w:hAnsi="Wingdings" w:hint="default"/>
      </w:rPr>
    </w:lvl>
    <w:lvl w:ilvl="6">
      <w:start w:val="1"/>
      <w:numFmt w:val="bullet"/>
      <w:lvlText w:val="□"/>
      <w:lvlJc w:val="left"/>
      <w:pPr>
        <w:ind w:left="2512" w:hanging="357"/>
      </w:pPr>
      <w:rPr>
        <w:rFonts w:ascii="Arial" w:hAnsi="Arial" w:hint="default"/>
        <w:color w:val="auto"/>
      </w:rPr>
    </w:lvl>
    <w:lvl w:ilvl="7">
      <w:start w:val="1"/>
      <w:numFmt w:val="bullet"/>
      <w:lvlText w:val=""/>
      <w:lvlJc w:val="left"/>
      <w:pPr>
        <w:ind w:left="2869" w:hanging="357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232" w:hanging="363"/>
      </w:pPr>
      <w:rPr>
        <w:rFonts w:ascii="Courier New" w:hAnsi="Courier New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7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en-AU" w:vendorID="64" w:dllVersion="131078" w:nlCheck="1" w:checkStyle="1"/>
  <w:activeWritingStyle w:appName="MSWord" w:lang="en-US" w:vendorID="64" w:dllVersion="131078" w:nlCheck="1" w:checkStyle="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747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366"/>
    <w:rsid w:val="00006F56"/>
    <w:rsid w:val="000154DF"/>
    <w:rsid w:val="00016270"/>
    <w:rsid w:val="00016B53"/>
    <w:rsid w:val="00022BFC"/>
    <w:rsid w:val="00033EC4"/>
    <w:rsid w:val="000441D6"/>
    <w:rsid w:val="000459B3"/>
    <w:rsid w:val="0005693F"/>
    <w:rsid w:val="0006585D"/>
    <w:rsid w:val="000665DF"/>
    <w:rsid w:val="00070266"/>
    <w:rsid w:val="00081BDF"/>
    <w:rsid w:val="000859D8"/>
    <w:rsid w:val="000917A7"/>
    <w:rsid w:val="00092EA0"/>
    <w:rsid w:val="0009747E"/>
    <w:rsid w:val="000A06AD"/>
    <w:rsid w:val="000B570E"/>
    <w:rsid w:val="000B7A08"/>
    <w:rsid w:val="000C2E35"/>
    <w:rsid w:val="000C7D17"/>
    <w:rsid w:val="000D0D25"/>
    <w:rsid w:val="000E6D04"/>
    <w:rsid w:val="000F04E5"/>
    <w:rsid w:val="000F1D13"/>
    <w:rsid w:val="00116D75"/>
    <w:rsid w:val="00122A9D"/>
    <w:rsid w:val="0012652B"/>
    <w:rsid w:val="00135D2D"/>
    <w:rsid w:val="001373D9"/>
    <w:rsid w:val="001456F8"/>
    <w:rsid w:val="00146C54"/>
    <w:rsid w:val="00151437"/>
    <w:rsid w:val="00160E85"/>
    <w:rsid w:val="001669C8"/>
    <w:rsid w:val="001709E2"/>
    <w:rsid w:val="00173F8E"/>
    <w:rsid w:val="001A21F2"/>
    <w:rsid w:val="001B6FE2"/>
    <w:rsid w:val="001C15EF"/>
    <w:rsid w:val="001D303C"/>
    <w:rsid w:val="001D5483"/>
    <w:rsid w:val="001D686A"/>
    <w:rsid w:val="001E0D3B"/>
    <w:rsid w:val="001E34B4"/>
    <w:rsid w:val="001E5692"/>
    <w:rsid w:val="00200493"/>
    <w:rsid w:val="002206E1"/>
    <w:rsid w:val="00222516"/>
    <w:rsid w:val="002244A8"/>
    <w:rsid w:val="00225687"/>
    <w:rsid w:val="002353C5"/>
    <w:rsid w:val="00240F15"/>
    <w:rsid w:val="00250E46"/>
    <w:rsid w:val="00252B3C"/>
    <w:rsid w:val="002547B7"/>
    <w:rsid w:val="0027033C"/>
    <w:rsid w:val="002727BB"/>
    <w:rsid w:val="0029140A"/>
    <w:rsid w:val="00293F24"/>
    <w:rsid w:val="002A50A0"/>
    <w:rsid w:val="002A6E73"/>
    <w:rsid w:val="002B6FC1"/>
    <w:rsid w:val="002B701D"/>
    <w:rsid w:val="002C36C8"/>
    <w:rsid w:val="002C73F3"/>
    <w:rsid w:val="002C75B9"/>
    <w:rsid w:val="002D10C3"/>
    <w:rsid w:val="002D3941"/>
    <w:rsid w:val="002E437F"/>
    <w:rsid w:val="002E7AD3"/>
    <w:rsid w:val="002F2971"/>
    <w:rsid w:val="002F517E"/>
    <w:rsid w:val="0030348A"/>
    <w:rsid w:val="00306936"/>
    <w:rsid w:val="00306F18"/>
    <w:rsid w:val="00313A5C"/>
    <w:rsid w:val="00316EC2"/>
    <w:rsid w:val="0032023B"/>
    <w:rsid w:val="0034312A"/>
    <w:rsid w:val="003444FD"/>
    <w:rsid w:val="00354A77"/>
    <w:rsid w:val="00355FB7"/>
    <w:rsid w:val="003640E3"/>
    <w:rsid w:val="003644A7"/>
    <w:rsid w:val="00367B34"/>
    <w:rsid w:val="00367E48"/>
    <w:rsid w:val="00371E14"/>
    <w:rsid w:val="00383366"/>
    <w:rsid w:val="00383F05"/>
    <w:rsid w:val="003918AD"/>
    <w:rsid w:val="00396CEA"/>
    <w:rsid w:val="003A7322"/>
    <w:rsid w:val="003B5F9B"/>
    <w:rsid w:val="003B6483"/>
    <w:rsid w:val="003C2A62"/>
    <w:rsid w:val="003C7396"/>
    <w:rsid w:val="003D788E"/>
    <w:rsid w:val="003E30F6"/>
    <w:rsid w:val="003E52B1"/>
    <w:rsid w:val="003F0EAD"/>
    <w:rsid w:val="00424F19"/>
    <w:rsid w:val="00425A55"/>
    <w:rsid w:val="0043265C"/>
    <w:rsid w:val="0043490C"/>
    <w:rsid w:val="00443971"/>
    <w:rsid w:val="0046738C"/>
    <w:rsid w:val="00473372"/>
    <w:rsid w:val="004844B7"/>
    <w:rsid w:val="00486C04"/>
    <w:rsid w:val="0049204F"/>
    <w:rsid w:val="00497D5A"/>
    <w:rsid w:val="004A0638"/>
    <w:rsid w:val="004B0A00"/>
    <w:rsid w:val="004B2383"/>
    <w:rsid w:val="004C08FD"/>
    <w:rsid w:val="004D2AF4"/>
    <w:rsid w:val="004E1BFE"/>
    <w:rsid w:val="004E2796"/>
    <w:rsid w:val="004F2B11"/>
    <w:rsid w:val="00501B18"/>
    <w:rsid w:val="00502AAF"/>
    <w:rsid w:val="00502C64"/>
    <w:rsid w:val="00504460"/>
    <w:rsid w:val="00506BDD"/>
    <w:rsid w:val="00512F88"/>
    <w:rsid w:val="005131A7"/>
    <w:rsid w:val="0051761F"/>
    <w:rsid w:val="00551A00"/>
    <w:rsid w:val="00555195"/>
    <w:rsid w:val="00556936"/>
    <w:rsid w:val="005572DF"/>
    <w:rsid w:val="005616D1"/>
    <w:rsid w:val="005715D0"/>
    <w:rsid w:val="00573331"/>
    <w:rsid w:val="00575AF3"/>
    <w:rsid w:val="00593C27"/>
    <w:rsid w:val="00596657"/>
    <w:rsid w:val="005B00C7"/>
    <w:rsid w:val="005B20B2"/>
    <w:rsid w:val="005D0569"/>
    <w:rsid w:val="005D1427"/>
    <w:rsid w:val="005D7E66"/>
    <w:rsid w:val="005E431B"/>
    <w:rsid w:val="00606B84"/>
    <w:rsid w:val="00607ED8"/>
    <w:rsid w:val="006113FC"/>
    <w:rsid w:val="00611FB4"/>
    <w:rsid w:val="0061735F"/>
    <w:rsid w:val="006216DD"/>
    <w:rsid w:val="006255AA"/>
    <w:rsid w:val="0063619E"/>
    <w:rsid w:val="0063792D"/>
    <w:rsid w:val="00645905"/>
    <w:rsid w:val="00652CB0"/>
    <w:rsid w:val="00667D34"/>
    <w:rsid w:val="0067174F"/>
    <w:rsid w:val="006730F8"/>
    <w:rsid w:val="00675E88"/>
    <w:rsid w:val="006768C6"/>
    <w:rsid w:val="00681ED9"/>
    <w:rsid w:val="006837DB"/>
    <w:rsid w:val="00683DB9"/>
    <w:rsid w:val="00694BBA"/>
    <w:rsid w:val="00697C27"/>
    <w:rsid w:val="006A1D1A"/>
    <w:rsid w:val="006A4D71"/>
    <w:rsid w:val="006B53D6"/>
    <w:rsid w:val="006D6E51"/>
    <w:rsid w:val="006D7C4B"/>
    <w:rsid w:val="006E5D43"/>
    <w:rsid w:val="006F46A0"/>
    <w:rsid w:val="00703FF8"/>
    <w:rsid w:val="0071290B"/>
    <w:rsid w:val="00713AB7"/>
    <w:rsid w:val="0072194E"/>
    <w:rsid w:val="00725BED"/>
    <w:rsid w:val="007267E0"/>
    <w:rsid w:val="00736399"/>
    <w:rsid w:val="00744B10"/>
    <w:rsid w:val="00744C75"/>
    <w:rsid w:val="007458D9"/>
    <w:rsid w:val="00745BBE"/>
    <w:rsid w:val="007527AA"/>
    <w:rsid w:val="00774EFB"/>
    <w:rsid w:val="00793A2E"/>
    <w:rsid w:val="007A0A23"/>
    <w:rsid w:val="007A2D30"/>
    <w:rsid w:val="007A4384"/>
    <w:rsid w:val="007B11FD"/>
    <w:rsid w:val="007B4F7F"/>
    <w:rsid w:val="007B709A"/>
    <w:rsid w:val="007C0CDE"/>
    <w:rsid w:val="007D1CC7"/>
    <w:rsid w:val="007D37AA"/>
    <w:rsid w:val="00801DF5"/>
    <w:rsid w:val="00827A41"/>
    <w:rsid w:val="0083498E"/>
    <w:rsid w:val="008474E4"/>
    <w:rsid w:val="0086159C"/>
    <w:rsid w:val="00864902"/>
    <w:rsid w:val="00872FFB"/>
    <w:rsid w:val="00876730"/>
    <w:rsid w:val="008843EF"/>
    <w:rsid w:val="00887495"/>
    <w:rsid w:val="00897DE5"/>
    <w:rsid w:val="008A20C1"/>
    <w:rsid w:val="008A4C44"/>
    <w:rsid w:val="008C001F"/>
    <w:rsid w:val="008C09BC"/>
    <w:rsid w:val="008C5095"/>
    <w:rsid w:val="008D16ED"/>
    <w:rsid w:val="008E0D1E"/>
    <w:rsid w:val="008E7099"/>
    <w:rsid w:val="008F30F4"/>
    <w:rsid w:val="00910753"/>
    <w:rsid w:val="0091118E"/>
    <w:rsid w:val="00911FB2"/>
    <w:rsid w:val="0092011A"/>
    <w:rsid w:val="00951F08"/>
    <w:rsid w:val="00961E59"/>
    <w:rsid w:val="00965646"/>
    <w:rsid w:val="00967FDD"/>
    <w:rsid w:val="009707B6"/>
    <w:rsid w:val="009961AF"/>
    <w:rsid w:val="00997936"/>
    <w:rsid w:val="009B14EB"/>
    <w:rsid w:val="009B1B39"/>
    <w:rsid w:val="009C161E"/>
    <w:rsid w:val="009C4EA9"/>
    <w:rsid w:val="009D0366"/>
    <w:rsid w:val="009E30E3"/>
    <w:rsid w:val="009E54BB"/>
    <w:rsid w:val="009E6A86"/>
    <w:rsid w:val="009F3310"/>
    <w:rsid w:val="009F64B3"/>
    <w:rsid w:val="00A16678"/>
    <w:rsid w:val="00A237D0"/>
    <w:rsid w:val="00A310D4"/>
    <w:rsid w:val="00A33816"/>
    <w:rsid w:val="00A3727B"/>
    <w:rsid w:val="00A42B56"/>
    <w:rsid w:val="00A442D3"/>
    <w:rsid w:val="00A57C84"/>
    <w:rsid w:val="00A606C2"/>
    <w:rsid w:val="00A63487"/>
    <w:rsid w:val="00A852E8"/>
    <w:rsid w:val="00A91DEA"/>
    <w:rsid w:val="00AA5841"/>
    <w:rsid w:val="00AB19EA"/>
    <w:rsid w:val="00AB40F9"/>
    <w:rsid w:val="00AD07D0"/>
    <w:rsid w:val="00AD0A73"/>
    <w:rsid w:val="00AE0C8B"/>
    <w:rsid w:val="00AF68B4"/>
    <w:rsid w:val="00B16D6F"/>
    <w:rsid w:val="00B174C1"/>
    <w:rsid w:val="00B20D59"/>
    <w:rsid w:val="00B422A9"/>
    <w:rsid w:val="00B44AC2"/>
    <w:rsid w:val="00B528F3"/>
    <w:rsid w:val="00B54484"/>
    <w:rsid w:val="00B66BB0"/>
    <w:rsid w:val="00B747BC"/>
    <w:rsid w:val="00B814CD"/>
    <w:rsid w:val="00B84885"/>
    <w:rsid w:val="00B90577"/>
    <w:rsid w:val="00BA2CCD"/>
    <w:rsid w:val="00BA472F"/>
    <w:rsid w:val="00BC362D"/>
    <w:rsid w:val="00BC6EFC"/>
    <w:rsid w:val="00BD35E0"/>
    <w:rsid w:val="00BD55C1"/>
    <w:rsid w:val="00BF0A8C"/>
    <w:rsid w:val="00BF1B81"/>
    <w:rsid w:val="00C03A9C"/>
    <w:rsid w:val="00C04A06"/>
    <w:rsid w:val="00C062C1"/>
    <w:rsid w:val="00C0757E"/>
    <w:rsid w:val="00C134F5"/>
    <w:rsid w:val="00C40FBB"/>
    <w:rsid w:val="00C6433D"/>
    <w:rsid w:val="00C73617"/>
    <w:rsid w:val="00C9688B"/>
    <w:rsid w:val="00CB47EE"/>
    <w:rsid w:val="00CB7270"/>
    <w:rsid w:val="00CC351F"/>
    <w:rsid w:val="00CE4E1D"/>
    <w:rsid w:val="00CE7BD7"/>
    <w:rsid w:val="00CF0EC2"/>
    <w:rsid w:val="00D0094D"/>
    <w:rsid w:val="00D03FEA"/>
    <w:rsid w:val="00D168AB"/>
    <w:rsid w:val="00D177B5"/>
    <w:rsid w:val="00D33B73"/>
    <w:rsid w:val="00D52C4E"/>
    <w:rsid w:val="00D53F9B"/>
    <w:rsid w:val="00D54671"/>
    <w:rsid w:val="00D62A19"/>
    <w:rsid w:val="00D62A3F"/>
    <w:rsid w:val="00D70C34"/>
    <w:rsid w:val="00D73A85"/>
    <w:rsid w:val="00D8012B"/>
    <w:rsid w:val="00DA1D36"/>
    <w:rsid w:val="00DA4ED8"/>
    <w:rsid w:val="00DB7C9E"/>
    <w:rsid w:val="00DE0545"/>
    <w:rsid w:val="00DF136A"/>
    <w:rsid w:val="00DF1F7B"/>
    <w:rsid w:val="00E170B2"/>
    <w:rsid w:val="00E25EB1"/>
    <w:rsid w:val="00E3206F"/>
    <w:rsid w:val="00E36E03"/>
    <w:rsid w:val="00E37104"/>
    <w:rsid w:val="00E40DFE"/>
    <w:rsid w:val="00E422F1"/>
    <w:rsid w:val="00E51523"/>
    <w:rsid w:val="00E55A9F"/>
    <w:rsid w:val="00E63E25"/>
    <w:rsid w:val="00E646D3"/>
    <w:rsid w:val="00E766FE"/>
    <w:rsid w:val="00E830B8"/>
    <w:rsid w:val="00E8339B"/>
    <w:rsid w:val="00E85673"/>
    <w:rsid w:val="00EB48A2"/>
    <w:rsid w:val="00EC2089"/>
    <w:rsid w:val="00ED4ED4"/>
    <w:rsid w:val="00ED794E"/>
    <w:rsid w:val="00EF2EF5"/>
    <w:rsid w:val="00F00391"/>
    <w:rsid w:val="00F07910"/>
    <w:rsid w:val="00F11939"/>
    <w:rsid w:val="00F21AE4"/>
    <w:rsid w:val="00F260EA"/>
    <w:rsid w:val="00F314CD"/>
    <w:rsid w:val="00F42ED4"/>
    <w:rsid w:val="00F44F0A"/>
    <w:rsid w:val="00F46A47"/>
    <w:rsid w:val="00F512D6"/>
    <w:rsid w:val="00F517AC"/>
    <w:rsid w:val="00F57FC1"/>
    <w:rsid w:val="00F62D57"/>
    <w:rsid w:val="00F714E3"/>
    <w:rsid w:val="00F7664E"/>
    <w:rsid w:val="00F84FC2"/>
    <w:rsid w:val="00F90E01"/>
    <w:rsid w:val="00F95178"/>
    <w:rsid w:val="00FA2331"/>
    <w:rsid w:val="00FD4C79"/>
    <w:rsid w:val="00FE1B82"/>
    <w:rsid w:val="00FE6E1B"/>
    <w:rsid w:val="00F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4753"/>
    <o:shapelayout v:ext="edit">
      <o:idmap v:ext="edit" data="1"/>
    </o:shapelayout>
  </w:shapeDefaults>
  <w:decimalSymbol w:val="."/>
  <w:listSeparator w:val=","/>
  <w14:docId w14:val="117ABBA2"/>
  <w15:docId w15:val="{B3B1EC1A-8DAF-461D-ABE1-DD66B1D2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BDF"/>
    <w:pPr>
      <w:spacing w:before="40" w:after="120" w:line="240" w:lineRule="atLeast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E5D43"/>
    <w:pPr>
      <w:spacing w:before="360" w:after="360" w:line="240" w:lineRule="auto"/>
      <w:contextualSpacing/>
      <w:outlineLvl w:val="0"/>
    </w:pPr>
    <w:rPr>
      <w:rFonts w:eastAsiaTheme="majorEastAsia" w:cstheme="majorBidi"/>
      <w:b/>
      <w:bCs/>
      <w:color w:val="264F90"/>
      <w:kern w:val="28"/>
      <w:sz w:val="32"/>
      <w:szCs w:val="36"/>
      <w:lang w:val="en-US"/>
    </w:rPr>
  </w:style>
  <w:style w:type="paragraph" w:styleId="Heading2">
    <w:name w:val="heading 2"/>
    <w:basedOn w:val="Heading3"/>
    <w:next w:val="Normal"/>
    <w:link w:val="Heading2Char"/>
    <w:autoRedefine/>
    <w:qFormat/>
    <w:rsid w:val="000917A7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C73617"/>
    <w:pPr>
      <w:keepNext/>
      <w:spacing w:before="200"/>
      <w:outlineLvl w:val="2"/>
    </w:pPr>
    <w:rPr>
      <w:b/>
      <w:bCs/>
      <w:color w:val="264F90"/>
      <w:sz w:val="22"/>
    </w:rPr>
  </w:style>
  <w:style w:type="paragraph" w:styleId="Heading4">
    <w:name w:val="heading 4"/>
    <w:basedOn w:val="Heading3"/>
    <w:next w:val="Normal"/>
    <w:link w:val="Heading4Char"/>
    <w:autoRedefine/>
    <w:qFormat/>
    <w:rsid w:val="00556936"/>
    <w:pPr>
      <w:numPr>
        <w:ilvl w:val="3"/>
      </w:numPr>
      <w:spacing w:line="240" w:lineRule="exact"/>
      <w:jc w:val="both"/>
      <w:outlineLvl w:val="3"/>
    </w:pPr>
    <w:rPr>
      <w:rFonts w:eastAsia="MS Mincho" w:cs="TimesNewRoman"/>
      <w:szCs w:val="20"/>
    </w:rPr>
  </w:style>
  <w:style w:type="paragraph" w:styleId="Heading5">
    <w:name w:val="heading 5"/>
    <w:basedOn w:val="Heading4"/>
    <w:next w:val="Normal"/>
    <w:link w:val="Heading5Char"/>
    <w:qFormat/>
    <w:rsid w:val="00556936"/>
    <w:pPr>
      <w:numPr>
        <w:ilvl w:val="4"/>
      </w:numPr>
      <w:tabs>
        <w:tab w:val="left" w:pos="1134"/>
      </w:tabs>
      <w:spacing w:before="240" w:after="60"/>
      <w:outlineLvl w:val="4"/>
    </w:pPr>
    <w:rPr>
      <w:bCs w:val="0"/>
      <w:iCs/>
      <w:szCs w:val="26"/>
    </w:rPr>
  </w:style>
  <w:style w:type="paragraph" w:styleId="Heading6">
    <w:name w:val="heading 6"/>
    <w:basedOn w:val="Heading5"/>
    <w:next w:val="Normal"/>
    <w:link w:val="Heading6Char"/>
    <w:qFormat/>
    <w:rsid w:val="00556936"/>
    <w:pPr>
      <w:numPr>
        <w:ilvl w:val="5"/>
      </w:num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556936"/>
    <w:pPr>
      <w:ind w:left="1134" w:hanging="1134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556936"/>
    <w:pPr>
      <w:keepNext/>
      <w:spacing w:before="240" w:after="60"/>
      <w:ind w:left="1134" w:hanging="1134"/>
      <w:outlineLvl w:val="7"/>
    </w:pPr>
    <w:rPr>
      <w:rFonts w:ascii="Georgia" w:hAnsi="Georgia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hitetableheader">
    <w:name w:val="Normal + white table header"/>
    <w:basedOn w:val="Normal"/>
    <w:next w:val="Normal"/>
    <w:qFormat/>
    <w:rsid w:val="00556936"/>
    <w:pPr>
      <w:spacing w:before="60" w:after="60"/>
    </w:pPr>
    <w:rPr>
      <w:b/>
      <w:color w:val="FFFFFF" w:themeColor="background1"/>
      <w:sz w:val="24"/>
    </w:rPr>
  </w:style>
  <w:style w:type="paragraph" w:customStyle="1" w:styleId="Normalitalics">
    <w:name w:val="Normal + italics"/>
    <w:basedOn w:val="Normal"/>
    <w:qFormat/>
    <w:rsid w:val="00556936"/>
    <w:rPr>
      <w:i/>
    </w:rPr>
  </w:style>
  <w:style w:type="paragraph" w:customStyle="1" w:styleId="Normalbold">
    <w:name w:val="Normal + bold"/>
    <w:basedOn w:val="Normal"/>
    <w:qFormat/>
    <w:rsid w:val="00556936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E5D43"/>
    <w:rPr>
      <w:rFonts w:ascii="Arial" w:eastAsiaTheme="majorEastAsia" w:hAnsi="Arial" w:cstheme="majorBidi"/>
      <w:b/>
      <w:bCs/>
      <w:color w:val="264F90"/>
      <w:kern w:val="28"/>
      <w:sz w:val="32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rsid w:val="000917A7"/>
    <w:rPr>
      <w:rFonts w:ascii="Arial" w:hAnsi="Arial"/>
      <w:b/>
      <w:bCs/>
      <w:color w:val="264F90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2547B7"/>
    <w:rPr>
      <w:rFonts w:ascii="Arial" w:hAnsi="Arial"/>
      <w:b/>
      <w:bCs/>
      <w:color w:val="264F90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AF68B4"/>
    <w:rPr>
      <w:rFonts w:ascii="Arial" w:eastAsia="MS Mincho" w:hAnsi="Arial" w:cs="TimesNewRoman"/>
      <w:b/>
      <w:bCs/>
      <w:color w:val="264F90"/>
      <w:sz w:val="22"/>
    </w:rPr>
  </w:style>
  <w:style w:type="character" w:customStyle="1" w:styleId="Heading5Char">
    <w:name w:val="Heading 5 Char"/>
    <w:basedOn w:val="DefaultParagraphFont"/>
    <w:link w:val="Heading5"/>
    <w:rsid w:val="00AF68B4"/>
    <w:rPr>
      <w:rFonts w:ascii="Arial" w:eastAsia="MS Mincho" w:hAnsi="Arial" w:cs="TimesNewRoman"/>
      <w:b/>
      <w:iCs/>
      <w:color w:val="264F90"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AF68B4"/>
    <w:rPr>
      <w:rFonts w:ascii="Arial" w:eastAsia="MS Mincho" w:hAnsi="Arial" w:cs="TimesNewRoman"/>
      <w:b/>
      <w:bCs/>
      <w:iCs/>
      <w:color w:val="264F90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AF68B4"/>
    <w:rPr>
      <w:rFonts w:ascii="Arial" w:hAnsi="Arial"/>
      <w:b/>
      <w:szCs w:val="22"/>
    </w:rPr>
  </w:style>
  <w:style w:type="character" w:customStyle="1" w:styleId="Heading8Char">
    <w:name w:val="Heading 8 Char"/>
    <w:basedOn w:val="DefaultParagraphFont"/>
    <w:link w:val="Heading8"/>
    <w:rsid w:val="00AF68B4"/>
    <w:rPr>
      <w:rFonts w:ascii="Georgia" w:hAnsi="Georgia"/>
      <w:b/>
      <w:i/>
      <w:iCs/>
      <w:szCs w:val="22"/>
    </w:rPr>
  </w:style>
  <w:style w:type="paragraph" w:styleId="ListBullet">
    <w:name w:val="List Bullet"/>
    <w:basedOn w:val="Normal"/>
    <w:qFormat/>
    <w:rsid w:val="00D70C34"/>
    <w:pPr>
      <w:numPr>
        <w:numId w:val="1"/>
      </w:numPr>
      <w:spacing w:before="60" w:after="60"/>
    </w:pPr>
    <w:rPr>
      <w:iCs/>
    </w:rPr>
  </w:style>
  <w:style w:type="paragraph" w:styleId="ListNumber">
    <w:name w:val="List Number"/>
    <w:basedOn w:val="ListBullet"/>
    <w:qFormat/>
    <w:rsid w:val="00E51523"/>
    <w:pPr>
      <w:numPr>
        <w:numId w:val="2"/>
      </w:numPr>
    </w:pPr>
  </w:style>
  <w:style w:type="paragraph" w:styleId="Title">
    <w:name w:val="Title"/>
    <w:basedOn w:val="Heading1"/>
    <w:next w:val="Normal"/>
    <w:link w:val="TitleChar"/>
    <w:qFormat/>
    <w:rsid w:val="00556936"/>
  </w:style>
  <w:style w:type="character" w:customStyle="1" w:styleId="TitleChar">
    <w:name w:val="Title Char"/>
    <w:basedOn w:val="DefaultParagraphFont"/>
    <w:link w:val="Title"/>
    <w:rsid w:val="00556936"/>
    <w:rPr>
      <w:rFonts w:ascii="Arial" w:eastAsiaTheme="majorEastAsia" w:hAnsi="Arial" w:cstheme="majorBidi"/>
      <w:b/>
      <w:bCs/>
      <w:color w:val="264F90"/>
      <w:kern w:val="28"/>
      <w:sz w:val="48"/>
      <w:szCs w:val="44"/>
      <w:lang w:val="en-US"/>
    </w:rPr>
  </w:style>
  <w:style w:type="paragraph" w:styleId="Subtitle">
    <w:name w:val="Subtitle"/>
    <w:basedOn w:val="Normal"/>
    <w:next w:val="Normal"/>
    <w:link w:val="SubtitleChar"/>
    <w:qFormat/>
    <w:rsid w:val="00556936"/>
    <w:pPr>
      <w:numPr>
        <w:ilvl w:val="1"/>
      </w:numPr>
    </w:pPr>
    <w:rPr>
      <w:rFonts w:eastAsiaTheme="majorEastAsia" w:cstheme="majorBidi"/>
      <w:i/>
      <w:iCs/>
      <w:color w:val="264F90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556936"/>
    <w:rPr>
      <w:rFonts w:ascii="Arial" w:eastAsiaTheme="majorEastAsia" w:hAnsi="Arial" w:cstheme="majorBidi"/>
      <w:i/>
      <w:iCs/>
      <w:color w:val="264F90"/>
      <w:spacing w:val="15"/>
      <w:szCs w:val="24"/>
    </w:rPr>
  </w:style>
  <w:style w:type="paragraph" w:styleId="NoSpacing">
    <w:name w:val="No Spacing"/>
    <w:basedOn w:val="Normal"/>
    <w:next w:val="Normal"/>
    <w:uiPriority w:val="1"/>
    <w:qFormat/>
    <w:rsid w:val="00556936"/>
    <w:pPr>
      <w:spacing w:before="0" w:after="0" w:line="240" w:lineRule="auto"/>
    </w:pPr>
  </w:style>
  <w:style w:type="paragraph" w:styleId="TOCHeading">
    <w:name w:val="TOC Heading"/>
    <w:basedOn w:val="Normal"/>
    <w:next w:val="Normal"/>
    <w:qFormat/>
    <w:rsid w:val="00556936"/>
    <w:pPr>
      <w:keepNext/>
      <w:keepLines/>
      <w:spacing w:before="240"/>
    </w:pPr>
    <w:rPr>
      <w:rFonts w:eastAsia="Calibri"/>
      <w:b/>
      <w:bCs/>
      <w:color w:val="264F90"/>
      <w:sz w:val="32"/>
      <w:szCs w:val="28"/>
    </w:rPr>
  </w:style>
  <w:style w:type="table" w:customStyle="1" w:styleId="Businesstable">
    <w:name w:val="Business table"/>
    <w:basedOn w:val="TableNormal"/>
    <w:uiPriority w:val="99"/>
    <w:rsid w:val="00793A2E"/>
    <w:rPr>
      <w:rFonts w:ascii="Arial" w:hAnsi="Arial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38336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3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336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366"/>
    <w:rPr>
      <w:rFonts w:ascii="Arial" w:hAnsi="Arial"/>
      <w:szCs w:val="22"/>
    </w:rPr>
  </w:style>
  <w:style w:type="paragraph" w:styleId="Footer">
    <w:name w:val="footer"/>
    <w:basedOn w:val="Normal"/>
    <w:link w:val="FooterChar"/>
    <w:unhideWhenUsed/>
    <w:rsid w:val="002F517E"/>
    <w:pPr>
      <w:tabs>
        <w:tab w:val="center" w:pos="6096"/>
        <w:tab w:val="right" w:pos="9026"/>
        <w:tab w:val="right" w:pos="9356"/>
      </w:tabs>
      <w:spacing w:before="0" w:after="0" w:line="240" w:lineRule="auto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F517E"/>
    <w:rPr>
      <w:rFonts w:ascii="Arial" w:hAnsi="Arial"/>
      <w:sz w:val="16"/>
      <w:szCs w:val="16"/>
    </w:rPr>
  </w:style>
  <w:style w:type="character" w:styleId="Hyperlink">
    <w:name w:val="Hyperlink"/>
    <w:uiPriority w:val="99"/>
    <w:rsid w:val="00383366"/>
    <w:rPr>
      <w:rFonts w:cs="Times New Roman"/>
      <w:color w:val="3366CC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0493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F0EAD"/>
    <w:rPr>
      <w:color w:val="808080"/>
    </w:rPr>
  </w:style>
  <w:style w:type="paragraph" w:styleId="NormalWeb">
    <w:name w:val="Normal (Web)"/>
    <w:basedOn w:val="Normal"/>
    <w:uiPriority w:val="99"/>
    <w:unhideWhenUsed/>
    <w:rsid w:val="005B00C7"/>
    <w:pPr>
      <w:spacing w:before="100" w:beforeAutospacing="1" w:after="100" w:afterAutospacing="1" w:line="336" w:lineRule="atLeast"/>
    </w:pPr>
    <w:rPr>
      <w:rFonts w:ascii="Times New Roman" w:hAnsi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135D2D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CommentReference">
    <w:name w:val="annotation reference"/>
    <w:basedOn w:val="DefaultParagraphFont"/>
    <w:semiHidden/>
    <w:unhideWhenUsed/>
    <w:rsid w:val="00E83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0B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0B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0B8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E830B8"/>
    <w:rPr>
      <w:rFonts w:ascii="Arial" w:hAnsi="Arial"/>
      <w:szCs w:val="22"/>
    </w:rPr>
  </w:style>
  <w:style w:type="paragraph" w:customStyle="1" w:styleId="Default">
    <w:name w:val="Default"/>
    <w:rsid w:val="006113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introduction">
    <w:name w:val="Normal + introduction"/>
    <w:basedOn w:val="Normal"/>
    <w:qFormat/>
    <w:rsid w:val="00575AF3"/>
    <w:pPr>
      <w:spacing w:line="276" w:lineRule="auto"/>
    </w:pPr>
    <w:rPr>
      <w:i/>
      <w:color w:val="264F90"/>
      <w:sz w:val="24"/>
    </w:rPr>
  </w:style>
  <w:style w:type="paragraph" w:styleId="List">
    <w:name w:val="List"/>
    <w:basedOn w:val="Normal"/>
    <w:uiPriority w:val="99"/>
    <w:unhideWhenUsed/>
    <w:rsid w:val="003640E3"/>
    <w:pPr>
      <w:ind w:left="283" w:hanging="283"/>
      <w:contextualSpacing/>
    </w:pPr>
  </w:style>
  <w:style w:type="paragraph" w:styleId="ListBullet2">
    <w:name w:val="List Bullet 2"/>
    <w:basedOn w:val="Normal"/>
    <w:uiPriority w:val="99"/>
    <w:unhideWhenUsed/>
    <w:rsid w:val="003640E3"/>
    <w:pPr>
      <w:numPr>
        <w:numId w:val="3"/>
      </w:numPr>
      <w:contextualSpacing/>
    </w:pPr>
  </w:style>
  <w:style w:type="paragraph" w:styleId="FootnoteText">
    <w:name w:val="footnote text"/>
    <w:basedOn w:val="Normal"/>
    <w:link w:val="FootnoteTextChar1"/>
    <w:autoRedefine/>
    <w:uiPriority w:val="99"/>
    <w:unhideWhenUsed/>
    <w:qFormat/>
    <w:rsid w:val="00E63E25"/>
    <w:pPr>
      <w:tabs>
        <w:tab w:val="left" w:pos="4590"/>
        <w:tab w:val="right" w:pos="9450"/>
      </w:tabs>
      <w:spacing w:line="220" w:lineRule="exact"/>
      <w:ind w:left="180" w:right="188"/>
    </w:pPr>
    <w:rPr>
      <w:iCs/>
      <w:sz w:val="16"/>
      <w:szCs w:val="24"/>
    </w:rPr>
  </w:style>
  <w:style w:type="character" w:customStyle="1" w:styleId="FootnoteTextChar">
    <w:name w:val="Footnote Text Char"/>
    <w:basedOn w:val="DefaultParagraphFont"/>
    <w:uiPriority w:val="99"/>
    <w:semiHidden/>
    <w:rsid w:val="00E63E25"/>
    <w:rPr>
      <w:rFonts w:ascii="Arial" w:hAnsi="Arial"/>
    </w:rPr>
  </w:style>
  <w:style w:type="character" w:styleId="FootnoteReference">
    <w:name w:val="footnote reference"/>
    <w:basedOn w:val="DefaultParagraphFont"/>
    <w:semiHidden/>
    <w:unhideWhenUsed/>
    <w:rsid w:val="00E63E25"/>
    <w:rPr>
      <w:rFonts w:ascii="Times New Roman" w:hAnsi="Times New Roman" w:cs="Times New Roman" w:hint="default"/>
      <w:vertAlign w:val="superscript"/>
    </w:rPr>
  </w:style>
  <w:style w:type="character" w:customStyle="1" w:styleId="FootnoteTextChar1">
    <w:name w:val="Footnote Text Char1"/>
    <w:basedOn w:val="DefaultParagraphFont"/>
    <w:link w:val="FootnoteText"/>
    <w:locked/>
    <w:rsid w:val="00E63E25"/>
    <w:rPr>
      <w:rFonts w:ascii="Arial" w:hAnsi="Arial"/>
      <w:iCs/>
      <w:sz w:val="16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A0A23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A0A23"/>
    <w:rPr>
      <w:rFonts w:ascii="Segoe UI" w:hAnsi="Segoe UI" w:cs="Segoe UI"/>
      <w:sz w:val="16"/>
      <w:szCs w:val="16"/>
    </w:rPr>
  </w:style>
  <w:style w:type="paragraph" w:styleId="ListBullet3">
    <w:name w:val="List Bullet 3"/>
    <w:basedOn w:val="Normal"/>
    <w:uiPriority w:val="99"/>
    <w:unhideWhenUsed/>
    <w:rsid w:val="00A442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unhideWhenUsed/>
    <w:rsid w:val="00AA5841"/>
    <w:pPr>
      <w:numPr>
        <w:numId w:val="5"/>
      </w:numPr>
      <w:contextualSpacing/>
    </w:pPr>
  </w:style>
  <w:style w:type="paragraph" w:styleId="List2">
    <w:name w:val="List 2"/>
    <w:basedOn w:val="Normal"/>
    <w:uiPriority w:val="99"/>
    <w:unhideWhenUsed/>
    <w:rsid w:val="00AA5841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AA5841"/>
    <w:pPr>
      <w:ind w:left="849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5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8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5516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93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96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582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41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982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34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07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74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500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1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0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55715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6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67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2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649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8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2236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9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55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34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37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8168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single" w:sz="6" w:space="6" w:color="DFE1E2"/>
                                                    <w:left w:val="single" w:sz="6" w:space="12" w:color="DFE1E2"/>
                                                    <w:bottom w:val="single" w:sz="6" w:space="12" w:color="DFE1E2"/>
                                                    <w:right w:val="single" w:sz="6" w:space="12" w:color="DFE1E2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7426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0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47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734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959673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single" w:sz="6" w:space="6" w:color="DFE1E2"/>
                                                    <w:left w:val="single" w:sz="6" w:space="12" w:color="DFE1E2"/>
                                                    <w:bottom w:val="single" w:sz="6" w:space="12" w:color="DFE1E2"/>
                                                    <w:right w:val="single" w:sz="6" w:space="12" w:color="DFE1E2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2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6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2104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49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62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11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150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25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46696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50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52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67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austrade.gov.au/" TargetMode="External"/><Relationship Id="rId18" Type="http://schemas.openxmlformats.org/officeDocument/2006/relationships/hyperlink" Target="https://www.business.gov.au/SMEEH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https://www.grants.gov.au/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efic.gov.au/" TargetMode="External"/><Relationship Id="rId17" Type="http://schemas.openxmlformats.org/officeDocument/2006/relationships/hyperlink" Target="https://rda.gov.au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dustry.gov.au/strategies-for-the-future/growth-centres" TargetMode="External"/><Relationship Id="rId20" Type="http://schemas.openxmlformats.org/officeDocument/2006/relationships/hyperlink" Target="https://www.business.gov.au/SMEEH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business.gov.au/about/industry-growth-centres-initiative" TargetMode="External"/><Relationship Id="rId23" Type="http://schemas.openxmlformats.org/officeDocument/2006/relationships/hyperlink" Target="https://www.business.gov.au/SMEEH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business.gov.au/SMEEH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business.gov.au/assistance/entrepreneurs-programme" TargetMode="External"/><Relationship Id="rId22" Type="http://schemas.openxmlformats.org/officeDocument/2006/relationships/hyperlink" Target="https://www.business.gov.au/SMEEH" TargetMode="Externa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rants.gov.a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E8D358FEBAE477FA8C70BF7EC061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3A2D5-77C7-4F5F-8560-9E46F14A6549}"/>
      </w:docPartPr>
      <w:docPartBody>
        <w:p w:rsidR="0082212C" w:rsidRDefault="000730BD" w:rsidP="000730BD">
          <w:pPr>
            <w:pStyle w:val="5E8D358FEBAE477FA8C70BF7EC06155F"/>
          </w:pPr>
          <w:r w:rsidRPr="007D3ADD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BD"/>
    <w:rsid w:val="00051F95"/>
    <w:rsid w:val="000730BD"/>
    <w:rsid w:val="0082212C"/>
    <w:rsid w:val="00F8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30BD"/>
    <w:rPr>
      <w:color w:val="808080"/>
    </w:rPr>
  </w:style>
  <w:style w:type="paragraph" w:customStyle="1" w:styleId="5E8D358FEBAE477FA8C70BF7EC06155F">
    <w:name w:val="5E8D358FEBAE477FA8C70BF7EC06155F"/>
    <w:rsid w:val="000730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EC49C0A70E54C835C37C879B9A997" ma:contentTypeVersion="15" ma:contentTypeDescription="Create a new document." ma:contentTypeScope="" ma:versionID="9bbfbda37ae85b01d7cbbad0dc2b12ef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b9c2514d2f5470c50bac8cfbd4d4a92b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>Fact Sheet</TermName>
          <TermId>38af007d-6d80-4dd0-9833-ef17489d7c7e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>UNCLASSIFIED</TermName>
          <TermId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>
        <TermInfo xmlns="http://schemas.microsoft.com/office/infopath/2007/PartnerControls">
          <TermName>Program Design</TermName>
          <TermId>c9671be4-ea5f-4ad5-9557-60c0497d6f89</TermId>
        </TermInfo>
      </Terms>
    </adb9bed2e36e4a93af574aeb444da63e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>2018</TermName>
          <TermId>224abc7b-6f7e-4064-b773-6750976429b5</TermId>
        </TermInfo>
      </Terms>
    </n99e4c9942c6404eb103464a00e6097b>
    <TaxCatchAll xmlns="2a251b7e-61e4-4816-a71f-b295a9ad20fb">
      <Value>406</Value>
      <Value>75</Value>
      <Value>3</Value>
      <Value>99</Value>
      <Value>10713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>Communication</TermName>
          <TermId>cd41d649-1e1a-44f5-b99b-946d42ce56d6</TermId>
        </TermInfo>
      </Terms>
    </g7bcb40ba23249a78edca7d43a67c1c9>
    <Comments xmlns="http://schemas.microsoft.com/sharepoint/v3" xsi:nil="true"/>
    <IconOverlay xmlns="http://schemas.microsoft.com/sharepoint/v4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91B2F-0F76-4049-933A-4CA2842E8E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5F8D7A-81F3-440A-AA67-E67F3B5AA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B56A59-91AC-422C-99B3-EABE30DB19C2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2a251b7e-61e4-4816-a71f-b295a9ad20fb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schemas.microsoft.com/sharepoint/v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CF77DB6-7F5B-46E7-BBCC-007E395453F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ADB26E5-076E-4BAF-86FC-C1BABA6DA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Factsheet – Industry 4.0 Testlabs for Australia</vt:lpstr>
    </vt:vector>
  </TitlesOfParts>
  <Company>Industry</Company>
  <LinksUpToDate>false</LinksUpToDate>
  <CharactersWithSpaces>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Factsheet – Industry 4.0 Testlabs for Australia</dc:title>
  <dc:creator>Business Grants Hub</dc:creator>
  <cp:lastModifiedBy>Bolden, James</cp:lastModifiedBy>
  <cp:revision>2</cp:revision>
  <cp:lastPrinted>2015-12-16T02:00:00Z</cp:lastPrinted>
  <dcterms:created xsi:type="dcterms:W3CDTF">2019-09-04T01:20:00Z</dcterms:created>
  <dcterms:modified xsi:type="dcterms:W3CDTF">2019-09-04T01:20:00Z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ContentTypeId">
    <vt:lpwstr>0x010100CC5EC49C0A70E54C835C37C879B9A997</vt:lpwstr>
  </property>
  <property fmtid="{D5CDD505-2E9C-101B-9397-08002B2CF9AE}" pid="7" name="Base Target">
    <vt:lpwstr>_blank</vt:lpwstr>
  </property>
  <property fmtid="{D5CDD505-2E9C-101B-9397-08002B2CF9AE}" pid="8" name="Order">
    <vt:r8>7000</vt:r8>
  </property>
  <property fmtid="{D5CDD505-2E9C-101B-9397-08002B2CF9AE}" pid="9" name="DocHub_Year">
    <vt:lpwstr>406;#2018|224abc7b-6f7e-4064-b773-6750976429b5</vt:lpwstr>
  </property>
  <property fmtid="{D5CDD505-2E9C-101B-9397-08002B2CF9AE}" pid="10" name="DocHub_DocumentType">
    <vt:lpwstr>99;#Fact Sheet|38af007d-6d80-4dd0-9833-ef17489d7c7e</vt:lpwstr>
  </property>
  <property fmtid="{D5CDD505-2E9C-101B-9397-08002B2CF9AE}" pid="11" name="DocHub_SecurityClassification">
    <vt:lpwstr>3;#UNCLASSIFIED|6106d03b-a1a0-4e30-9d91-d5e9fb4314f9</vt:lpwstr>
  </property>
  <property fmtid="{D5CDD505-2E9C-101B-9397-08002B2CF9AE}" pid="12" name="DocHub_Keywords">
    <vt:lpwstr>10713;#Program Design|c9671be4-ea5f-4ad5-9557-60c0497d6f89</vt:lpwstr>
  </property>
  <property fmtid="{D5CDD505-2E9C-101B-9397-08002B2CF9AE}" pid="13" name="DocHub_WorkActivity">
    <vt:lpwstr>75;#Communication|cd41d649-1e1a-44f5-b99b-946d42ce56d6</vt:lpwstr>
  </property>
</Properties>
</file>